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BA" w:rsidRDefault="001C5BBA" w:rsidP="001C5BBA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</w:rPr>
      </w:pPr>
      <w:r w:rsidRPr="00394DB7">
        <w:rPr>
          <w:rFonts w:ascii="Arial" w:hAnsi="Arial" w:cs="Arial"/>
          <w:bCs/>
          <w:i/>
        </w:rPr>
        <w:t xml:space="preserve">Załącznik </w:t>
      </w:r>
      <w:r w:rsidRPr="00394DB7">
        <w:rPr>
          <w:rFonts w:ascii="Arial" w:hAnsi="Arial" w:cs="Arial"/>
          <w:b/>
          <w:bCs/>
          <w:i/>
        </w:rPr>
        <w:t>nr 3</w:t>
      </w:r>
      <w:r w:rsidRPr="00394DB7">
        <w:rPr>
          <w:rFonts w:ascii="Arial" w:hAnsi="Arial" w:cs="Arial"/>
          <w:bCs/>
          <w:i/>
        </w:rPr>
        <w:t xml:space="preserve"> do SIWZ </w:t>
      </w:r>
    </w:p>
    <w:p w:rsidR="001C5BBA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3E50C5">
        <w:rPr>
          <w:rFonts w:ascii="Arial" w:hAnsi="Arial" w:cs="Arial"/>
          <w:bCs/>
          <w:i/>
        </w:rPr>
        <w:tab/>
      </w:r>
      <w:r w:rsidR="003E50C5">
        <w:rPr>
          <w:rFonts w:ascii="Arial" w:hAnsi="Arial" w:cs="Arial"/>
          <w:bCs/>
          <w:i/>
        </w:rPr>
        <w:tab/>
      </w:r>
      <w:r w:rsidR="003E50C5">
        <w:rPr>
          <w:rFonts w:ascii="Arial" w:hAnsi="Arial" w:cs="Arial"/>
          <w:bCs/>
          <w:i/>
        </w:rPr>
        <w:tab/>
      </w:r>
      <w:r w:rsidR="003E50C5">
        <w:rPr>
          <w:rFonts w:ascii="Arial" w:hAnsi="Arial" w:cs="Arial"/>
          <w:bCs/>
          <w:i/>
        </w:rPr>
        <w:tab/>
      </w:r>
      <w:r w:rsidR="003E50C5">
        <w:rPr>
          <w:rFonts w:ascii="Arial" w:hAnsi="Arial" w:cs="Arial"/>
          <w:bCs/>
          <w:i/>
        </w:rPr>
        <w:tab/>
        <w:t xml:space="preserve">  modyfikacja 10.10.2019 r. </w:t>
      </w:r>
    </w:p>
    <w:p w:rsidR="001C5BBA" w:rsidRPr="00044599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1C5BBA" w:rsidRPr="00044599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1C5BBA" w:rsidRPr="00044599" w:rsidRDefault="001C5BBA" w:rsidP="001C5BB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44599">
        <w:rPr>
          <w:rFonts w:ascii="Arial" w:eastAsia="Times New Roman" w:hAnsi="Arial" w:cs="Arial"/>
          <w:color w:val="000000"/>
          <w:lang w:eastAsia="pl-PL"/>
        </w:rPr>
        <w:t>..................................................</w:t>
      </w:r>
    </w:p>
    <w:p w:rsidR="001C5BBA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445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/nazwa i adres Wykonawcy/</w:t>
      </w:r>
    </w:p>
    <w:p w:rsidR="001C5BBA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1C5BBA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1C5BBA" w:rsidRPr="00346EE5" w:rsidRDefault="001C5BBA" w:rsidP="001C5BBA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1C5BBA" w:rsidRDefault="001C5BBA" w:rsidP="001C5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849E2" w:rsidRPr="00044599" w:rsidRDefault="00B849E2" w:rsidP="001C5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1C5BBA" w:rsidRPr="00345945" w:rsidRDefault="001C5BBA" w:rsidP="001C5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59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:rsidR="001C5BBA" w:rsidRPr="00044599" w:rsidRDefault="001C5BBA" w:rsidP="001C5BBA">
      <w:pPr>
        <w:spacing w:after="0" w:line="240" w:lineRule="auto"/>
        <w:ind w:left="6379" w:hanging="6840"/>
        <w:jc w:val="right"/>
        <w:rPr>
          <w:rFonts w:ascii="Arial" w:eastAsia="Times New Roman" w:hAnsi="Arial" w:cs="Arial"/>
          <w:i/>
          <w:lang w:eastAsia="pl-PL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19"/>
        <w:gridCol w:w="1739"/>
        <w:gridCol w:w="1724"/>
        <w:gridCol w:w="1419"/>
        <w:gridCol w:w="820"/>
        <w:gridCol w:w="1619"/>
      </w:tblGrid>
      <w:tr w:rsidR="001C5BBA" w:rsidRPr="00D729E7" w:rsidTr="005F5804">
        <w:trPr>
          <w:trHeight w:val="18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Elementy przedmiotu zamówienia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ryczałtowa netto za wykonanie elementów przedmiotu zamówienia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Szacunkowy zakres ilościowy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Wartość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 za wykonanie danego elementu przedmiotu zamówienia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(kol. 3 x kol 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8 %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Cena brutto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za wykonanie danego elementu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przedmiotu zamówienia,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br/>
              <w:t>(kol. 5 x kol 6)</w:t>
            </w:r>
          </w:p>
        </w:tc>
      </w:tr>
      <w:tr w:rsidR="001C5BBA" w:rsidRPr="00D729E7" w:rsidTr="005F580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2.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</w:tr>
      <w:tr w:rsidR="001C5BBA" w:rsidRPr="00D729E7" w:rsidTr="005F5804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Odbiór i zagospodarowanie  odpadów 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(3,0 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BBA" w:rsidRPr="00D729E7" w:rsidTr="005F5804">
        <w:trPr>
          <w:trHeight w:val="58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resztkowych (3,0 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  <w:r w:rsidRPr="00D7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BBA" w:rsidRPr="00D729E7" w:rsidTr="005F5804">
        <w:trPr>
          <w:trHeight w:val="107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szkła (3,0 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BBA" w:rsidRPr="00D729E7" w:rsidTr="005F5804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112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papieru (5 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BBA" w:rsidRPr="00D729E7" w:rsidTr="005F5804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6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i zagospodarowanie odpadów metali i tworzyw sztucznych (3m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BBA" w:rsidRPr="00D729E7" w:rsidTr="005F5804">
        <w:trPr>
          <w:trHeight w:val="3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Mycie i dezynfekcja pojemników brązowych (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3,0 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56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czarnych (odpady resztkowe 3,0 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876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Mycie i dezynfekcja po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jemników zielonych (odpady szkło</w:t>
            </w: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3,0 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Mycie i dezynfekcja pojemników niebieskich (odpady papier 5,0 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4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Mycie i dezynfekcja pojemników żółtych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metale i tworzyw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sztuczne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2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3,0 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D7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zł/</w:t>
            </w:r>
            <w:proofErr w:type="spellStart"/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58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BBA" w:rsidRPr="00D729E7" w:rsidTr="005F5804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BBA" w:rsidRPr="00D729E7" w:rsidRDefault="001C5BBA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D3D03" w:rsidRDefault="008D3D03"/>
    <w:sectPr w:rsidR="008D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BA"/>
    <w:rsid w:val="001C5BBA"/>
    <w:rsid w:val="003E50C5"/>
    <w:rsid w:val="003E75A6"/>
    <w:rsid w:val="008D3D03"/>
    <w:rsid w:val="00AA0B46"/>
    <w:rsid w:val="00B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8DF7"/>
  <w15:chartTrackingRefBased/>
  <w15:docId w15:val="{C863489B-D6CC-42BA-BFDF-2260C59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</cp:revision>
  <dcterms:created xsi:type="dcterms:W3CDTF">2019-10-09T07:45:00Z</dcterms:created>
  <dcterms:modified xsi:type="dcterms:W3CDTF">2019-10-09T13:08:00Z</dcterms:modified>
</cp:coreProperties>
</file>