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AF" w:rsidRDefault="00D14335" w:rsidP="00D14335">
      <w:pPr>
        <w:pStyle w:val="NormalnyWeb"/>
        <w:spacing w:after="0"/>
        <w:rPr>
          <w:rFonts w:ascii="Calibri" w:hAnsi="Calibri" w:cs="Calibri"/>
          <w:b/>
        </w:rPr>
      </w:pPr>
      <w:r w:rsidRPr="00BA7142">
        <w:rPr>
          <w:rFonts w:ascii="Calibri" w:hAnsi="Calibri" w:cs="Calibri"/>
          <w:b/>
        </w:rPr>
        <w:t>Załącznik nr 1 –</w:t>
      </w:r>
      <w:r w:rsidR="007308AF">
        <w:rPr>
          <w:rFonts w:ascii="Calibri" w:hAnsi="Calibri" w:cs="Calibri"/>
          <w:b/>
        </w:rPr>
        <w:t xml:space="preserve"> opis prac objętych zamówieniem</w:t>
      </w:r>
    </w:p>
    <w:p w:rsidR="007308AF" w:rsidRPr="007308AF" w:rsidRDefault="007308AF" w:rsidP="00D14335">
      <w:pPr>
        <w:pStyle w:val="NormalnyWeb"/>
        <w:spacing w:after="0"/>
        <w:rPr>
          <w:rFonts w:ascii="Calibri" w:hAnsi="Calibri" w:cs="Calibri"/>
          <w:b/>
          <w:u w:val="single"/>
        </w:rPr>
      </w:pPr>
      <w:r w:rsidRPr="007308AF">
        <w:rPr>
          <w:rFonts w:ascii="Calibri" w:hAnsi="Calibri" w:cs="Calibri"/>
          <w:b/>
          <w:u w:val="single"/>
        </w:rPr>
        <w:t>Zakres:</w:t>
      </w:r>
    </w:p>
    <w:p w:rsidR="007308AF" w:rsidRPr="007308AF" w:rsidRDefault="007308AF" w:rsidP="007308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 w:bidi="ar-SA"/>
        </w:rPr>
      </w:pP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>usunięcie łuszczącej się farby z napisów nazwisk poległych żołnierzy WP i AR, znajdujących się na 321 szt. tablicach granitowych</w:t>
      </w:r>
      <w:r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w kwaterach oznaczonych</w:t>
      </w:r>
      <w:r w:rsidR="0004789C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od lit. A do lit. P</w:t>
      </w:r>
      <w:bookmarkStart w:id="0" w:name="_GoBack"/>
      <w:bookmarkEnd w:id="0"/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(oznaczonych na grubości płyty w lewym dolnym rogu płyty) i 8 płytach informacyjnych oraz linii walk planu walk o Kołobrzeg </w:t>
      </w:r>
      <w:r w:rsidR="00D5644B">
        <w:rPr>
          <w:rFonts w:ascii="Calibri" w:eastAsia="Times New Roman" w:hAnsi="Calibri" w:cs="Calibri"/>
          <w:sz w:val="24"/>
          <w:szCs w:val="24"/>
          <w:lang w:val="pl-PL" w:eastAsia="pl-PL" w:bidi="ar-SA"/>
        </w:rPr>
        <w:t>z zachowaniem ich kolorystyki,</w:t>
      </w:r>
      <w:r w:rsidR="00D5644B"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</w:t>
      </w: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zlokalizowanych na terenie Cmentarza Wojennego, zgodnie z </w:t>
      </w:r>
      <w:r w:rsidR="000D476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lokalizacją określoną w </w:t>
      </w:r>
      <w:r>
        <w:rPr>
          <w:rFonts w:ascii="Calibri" w:eastAsia="Times New Roman" w:hAnsi="Calibri" w:cs="Calibri"/>
          <w:sz w:val="24"/>
          <w:szCs w:val="24"/>
          <w:lang w:val="pl-PL" w:eastAsia="pl-PL" w:bidi="ar-SA"/>
        </w:rPr>
        <w:t>załąc</w:t>
      </w:r>
      <w:r w:rsidR="000D476F">
        <w:rPr>
          <w:rFonts w:ascii="Calibri" w:eastAsia="Times New Roman" w:hAnsi="Calibri" w:cs="Calibri"/>
          <w:sz w:val="24"/>
          <w:szCs w:val="24"/>
          <w:lang w:val="pl-PL" w:eastAsia="pl-PL" w:bidi="ar-SA"/>
        </w:rPr>
        <w:t>zniku</w:t>
      </w:r>
      <w:r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mapowym</w:t>
      </w:r>
      <w:r w:rsidR="00D21C7E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(nr </w:t>
      </w:r>
      <w:r w:rsidR="000D476F">
        <w:rPr>
          <w:rFonts w:ascii="Calibri" w:eastAsia="Times New Roman" w:hAnsi="Calibri" w:cs="Calibri"/>
          <w:sz w:val="24"/>
          <w:szCs w:val="24"/>
          <w:lang w:val="pl-PL" w:eastAsia="pl-PL" w:bidi="ar-SA"/>
        </w:rPr>
        <w:t>2)</w:t>
      </w: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,  </w:t>
      </w:r>
    </w:p>
    <w:p w:rsidR="007308AF" w:rsidRPr="007308AF" w:rsidRDefault="007308AF" w:rsidP="007308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 w:bidi="ar-SA"/>
        </w:rPr>
      </w:pP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usunięcie łuszczącej się farby z napisów informacyjnych z 5 płyt informacyjnych znajdujących się na terenie Cmentarza Jeńców Francuskich, zgodnie z </w:t>
      </w:r>
      <w:r w:rsidR="000D476F">
        <w:rPr>
          <w:rFonts w:ascii="Calibri" w:eastAsia="Times New Roman" w:hAnsi="Calibri" w:cs="Calibri"/>
          <w:sz w:val="24"/>
          <w:szCs w:val="24"/>
          <w:lang w:val="pl-PL" w:eastAsia="pl-PL" w:bidi="ar-SA"/>
        </w:rPr>
        <w:t>lokalizacją określoną w załączniku</w:t>
      </w: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mapowym</w:t>
      </w:r>
      <w:r w:rsidR="000D476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 (nr 3)</w:t>
      </w: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,  </w:t>
      </w:r>
    </w:p>
    <w:p w:rsidR="007308AF" w:rsidRPr="007308AF" w:rsidRDefault="007308AF" w:rsidP="007308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 w:bidi="ar-SA"/>
        </w:rPr>
      </w:pP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oczyszczenie i odtłuszczenie nawierzchni w/w obiektów, </w:t>
      </w:r>
    </w:p>
    <w:p w:rsidR="007308AF" w:rsidRPr="007308AF" w:rsidRDefault="007308AF" w:rsidP="007308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 w:bidi="ar-SA"/>
        </w:rPr>
      </w:pPr>
      <w:r w:rsidRPr="007308AF">
        <w:rPr>
          <w:rFonts w:ascii="Calibri" w:eastAsia="Times New Roman" w:hAnsi="Calibri" w:cs="Calibri"/>
          <w:bCs/>
          <w:sz w:val="24"/>
          <w:szCs w:val="24"/>
          <w:lang w:val="pl-PL" w:eastAsia="pl-PL" w:bidi="ar-SA"/>
        </w:rPr>
        <w:t xml:space="preserve">uczytelnienie napisów w/w obiektów </w:t>
      </w: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>poprzez dwukrotne malowanie farbą chemoutwardzalną odporną na warunki atmosferyczne,</w:t>
      </w:r>
    </w:p>
    <w:p w:rsidR="007308AF" w:rsidRPr="007308AF" w:rsidRDefault="007308AF" w:rsidP="007308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pl-PL" w:eastAsia="pl-PL" w:bidi="ar-SA"/>
        </w:rPr>
      </w:pP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usunięcie zniszczonego spoinowania płyt makiety o wymiarach 361 cm X 302 cm, </w:t>
      </w: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br/>
        <w:t>z planem walk o Kołobrzeg,</w:t>
      </w:r>
      <w:r w:rsidRPr="007308AF">
        <w:rPr>
          <w:rFonts w:ascii="Calibri" w:eastAsia="Times New Roman" w:hAnsi="Calibri" w:cs="Calibri"/>
          <w:sz w:val="24"/>
          <w:szCs w:val="24"/>
          <w:u w:val="single"/>
          <w:lang w:val="pl-PL" w:eastAsia="pl-PL" w:bidi="ar-SA"/>
        </w:rPr>
        <w:t xml:space="preserve"> </w:t>
      </w: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>wykonanie nowego spoinowania.</w:t>
      </w:r>
    </w:p>
    <w:p w:rsidR="007308AF" w:rsidRPr="007308AF" w:rsidRDefault="007308AF" w:rsidP="007308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pl-PL" w:eastAsia="pl-PL" w:bidi="ar-SA"/>
        </w:rPr>
      </w:pPr>
      <w:r w:rsidRPr="007308AF">
        <w:rPr>
          <w:rFonts w:ascii="Calibri" w:eastAsia="Times New Roman" w:hAnsi="Calibri" w:cs="Calibri"/>
          <w:sz w:val="24"/>
          <w:szCs w:val="24"/>
          <w:lang w:val="pl-PL" w:eastAsia="pl-PL" w:bidi="ar-SA"/>
        </w:rPr>
        <w:t xml:space="preserve">sporządzenie dokumentacji w 3 egzemplarzach w wersji pisemnej, oraz 2 egzemplarzach w wersji elektronicznej (nośnik CD). </w:t>
      </w:r>
    </w:p>
    <w:p w:rsidR="00D14335" w:rsidRPr="00BA7142" w:rsidRDefault="00D14335" w:rsidP="00D14335">
      <w:pPr>
        <w:rPr>
          <w:rFonts w:ascii="Calibri" w:hAnsi="Calibri" w:cs="Calibri"/>
          <w:sz w:val="24"/>
          <w:szCs w:val="24"/>
        </w:rPr>
      </w:pPr>
    </w:p>
    <w:p w:rsidR="00E03D7F" w:rsidRDefault="00E03D7F"/>
    <w:sectPr w:rsidR="00E03D7F" w:rsidSect="00F5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2CA"/>
    <w:multiLevelType w:val="multilevel"/>
    <w:tmpl w:val="C926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15229"/>
    <w:multiLevelType w:val="hybridMultilevel"/>
    <w:tmpl w:val="2AE0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7"/>
    <w:rsid w:val="0004789C"/>
    <w:rsid w:val="000D476F"/>
    <w:rsid w:val="007308AF"/>
    <w:rsid w:val="008965E0"/>
    <w:rsid w:val="00CD4BE7"/>
    <w:rsid w:val="00D14335"/>
    <w:rsid w:val="00D21C7E"/>
    <w:rsid w:val="00D5644B"/>
    <w:rsid w:val="00E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6C0D"/>
  <w15:chartTrackingRefBased/>
  <w15:docId w15:val="{010BBA4E-FF72-4680-B166-9E0EC67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335"/>
    <w:pPr>
      <w:spacing w:after="200" w:line="276" w:lineRule="auto"/>
    </w:pPr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33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43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jhrynio</cp:lastModifiedBy>
  <cp:revision>6</cp:revision>
  <dcterms:created xsi:type="dcterms:W3CDTF">2019-04-03T07:54:00Z</dcterms:created>
  <dcterms:modified xsi:type="dcterms:W3CDTF">2019-04-08T09:31:00Z</dcterms:modified>
</cp:coreProperties>
</file>