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1E" w:rsidRPr="00E0007D" w:rsidRDefault="0068257B" w:rsidP="008E06AC">
      <w:pPr>
        <w:pStyle w:val="Tekstpodstawowy"/>
        <w:spacing w:before="24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E0007D">
        <w:rPr>
          <w:rFonts w:ascii="Arial" w:hAnsi="Arial" w:cs="Arial"/>
          <w:b/>
          <w:color w:val="auto"/>
          <w:szCs w:val="24"/>
          <w:lang w:val="pl-PL"/>
        </w:rPr>
        <w:t>UMOWA</w:t>
      </w:r>
      <w:r w:rsidR="00C7296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E60344">
        <w:rPr>
          <w:rFonts w:ascii="Arial" w:hAnsi="Arial" w:cs="Arial"/>
          <w:b/>
          <w:color w:val="auto"/>
          <w:szCs w:val="24"/>
          <w:lang w:val="pl-PL"/>
        </w:rPr>
        <w:t xml:space="preserve"> NR</w:t>
      </w:r>
      <w:r w:rsidR="00B4521E" w:rsidRPr="00E0007D">
        <w:rPr>
          <w:rFonts w:ascii="Arial" w:hAnsi="Arial" w:cs="Arial"/>
          <w:color w:val="auto"/>
          <w:szCs w:val="24"/>
          <w:lang w:val="pl-PL"/>
        </w:rPr>
        <w:t xml:space="preserve"> </w:t>
      </w:r>
      <w:r w:rsidR="001968AB">
        <w:rPr>
          <w:rFonts w:ascii="Arial" w:hAnsi="Arial" w:cs="Arial"/>
          <w:b/>
          <w:color w:val="auto"/>
          <w:szCs w:val="24"/>
          <w:lang w:val="pl-PL"/>
        </w:rPr>
        <w:t>……</w:t>
      </w:r>
      <w:r w:rsidR="00B4521E" w:rsidRPr="00E0007D">
        <w:rPr>
          <w:rFonts w:ascii="Arial" w:hAnsi="Arial" w:cs="Arial"/>
          <w:bCs/>
          <w:color w:val="auto"/>
          <w:szCs w:val="24"/>
          <w:lang w:val="pl-PL"/>
        </w:rPr>
        <w:t>/</w:t>
      </w:r>
      <w:r w:rsidR="00EE39A1" w:rsidRPr="00E0007D">
        <w:rPr>
          <w:rFonts w:ascii="Arial" w:hAnsi="Arial" w:cs="Arial"/>
          <w:b/>
          <w:color w:val="auto"/>
          <w:szCs w:val="24"/>
          <w:lang w:val="pl-PL"/>
        </w:rPr>
        <w:t>I/201</w:t>
      </w:r>
      <w:r w:rsidR="003C0380">
        <w:rPr>
          <w:rFonts w:ascii="Arial" w:hAnsi="Arial" w:cs="Arial"/>
          <w:b/>
          <w:color w:val="auto"/>
          <w:szCs w:val="24"/>
          <w:lang w:val="pl-PL"/>
        </w:rPr>
        <w:t>6</w:t>
      </w:r>
    </w:p>
    <w:p w:rsidR="00B4521E" w:rsidRPr="0020005F" w:rsidRDefault="009143D5" w:rsidP="00DB2F4F">
      <w:pPr>
        <w:pStyle w:val="Tekstpodstawowy"/>
        <w:spacing w:before="120" w:after="60"/>
        <w:ind w:firstLine="7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968AB">
        <w:rPr>
          <w:rFonts w:ascii="Arial" w:hAnsi="Arial" w:cs="Arial"/>
          <w:color w:val="auto"/>
          <w:sz w:val="22"/>
          <w:szCs w:val="22"/>
          <w:lang w:val="pl-PL"/>
        </w:rPr>
        <w:t>………….</w:t>
      </w:r>
      <w:r w:rsidR="004E398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2016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t>r</w:t>
      </w:r>
      <w:r w:rsidR="009A7B3C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010C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Kołobrzegu pomiędzy </w:t>
      </w:r>
      <w:r w:rsidR="00B4521E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="00864B8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4521E" w:rsidRPr="005A0810">
        <w:rPr>
          <w:rFonts w:ascii="Arial" w:hAnsi="Arial" w:cs="Arial"/>
          <w:bCs/>
          <w:color w:val="auto"/>
          <w:sz w:val="22"/>
          <w:szCs w:val="22"/>
          <w:lang w:val="pl-PL"/>
        </w:rPr>
        <w:t>(NIP: 671-16-98-541, REGON: 330920736)</w:t>
      </w:r>
      <w:r w:rsidR="009A7B3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siedzibą w Kołobrzegu, przy ul. Ratuszowej 13 zwaną w tekście </w:t>
      </w:r>
      <w:r w:rsidR="00B4521E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9A7B3C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  <w:r w:rsidR="00DE088B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DB2F4F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</w:t>
      </w:r>
      <w:r w:rsidR="003A7560"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a Gromka</w:t>
      </w:r>
      <w:r w:rsidR="00C05BA3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-  Prezydent</w:t>
      </w:r>
      <w:r w:rsidR="003A7560" w:rsidRPr="0020005F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Miasta Kołobrzeg </w:t>
      </w:r>
    </w:p>
    <w:p w:rsidR="0070155A" w:rsidRPr="00E8044E" w:rsidRDefault="00B4521E" w:rsidP="00DB2F4F">
      <w:pPr>
        <w:tabs>
          <w:tab w:val="left" w:pos="0"/>
        </w:tabs>
        <w:suppressAutoHyphens/>
        <w:spacing w:before="120" w:after="120"/>
        <w:rPr>
          <w:rFonts w:ascii="Arial" w:hAnsi="Arial" w:cs="Arial"/>
          <w:sz w:val="22"/>
          <w:szCs w:val="22"/>
        </w:rPr>
      </w:pPr>
      <w:r w:rsidRPr="009A7B3C">
        <w:rPr>
          <w:rFonts w:ascii="Arial" w:hAnsi="Arial" w:cs="Arial"/>
          <w:sz w:val="22"/>
          <w:szCs w:val="22"/>
        </w:rPr>
        <w:t xml:space="preserve">a: </w:t>
      </w:r>
    </w:p>
    <w:p w:rsidR="00DB2F4F" w:rsidRPr="00FC45D9" w:rsidRDefault="00CD35AB" w:rsidP="00FC45D9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</w:t>
      </w:r>
      <w:r w:rsidR="00FC45D9" w:rsidRPr="00FC45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45D9" w:rsidRPr="00E50587">
        <w:rPr>
          <w:rFonts w:ascii="Arial" w:hAnsi="Arial" w:cs="Arial"/>
          <w:sz w:val="22"/>
          <w:szCs w:val="22"/>
        </w:rPr>
        <w:t>(NIP:</w:t>
      </w:r>
      <w:r w:rsidR="00FC4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="00FC45D9">
        <w:rPr>
          <w:rFonts w:ascii="Arial" w:hAnsi="Arial" w:cs="Arial"/>
          <w:sz w:val="22"/>
          <w:szCs w:val="22"/>
        </w:rPr>
        <w:t xml:space="preserve">; REGON </w:t>
      </w:r>
      <w:r>
        <w:rPr>
          <w:rFonts w:ascii="Arial" w:hAnsi="Arial" w:cs="Arial"/>
          <w:sz w:val="22"/>
          <w:szCs w:val="22"/>
        </w:rPr>
        <w:t>…………….</w:t>
      </w:r>
      <w:r w:rsidR="00FC45D9" w:rsidRPr="00FC45D9">
        <w:rPr>
          <w:rFonts w:ascii="Arial" w:hAnsi="Arial" w:cs="Arial"/>
          <w:sz w:val="22"/>
          <w:szCs w:val="22"/>
        </w:rPr>
        <w:t>)</w:t>
      </w:r>
      <w:r w:rsidR="00FC45D9">
        <w:rPr>
          <w:rFonts w:ascii="Arial" w:hAnsi="Arial" w:cs="Arial"/>
          <w:sz w:val="22"/>
          <w:szCs w:val="22"/>
        </w:rPr>
        <w:t xml:space="preserve"> </w:t>
      </w:r>
      <w:r w:rsidR="00FC45D9" w:rsidRPr="00FC45D9">
        <w:rPr>
          <w:rFonts w:ascii="Arial" w:hAnsi="Arial" w:cs="Arial"/>
          <w:bCs/>
          <w:color w:val="000000"/>
          <w:sz w:val="22"/>
          <w:szCs w:val="22"/>
        </w:rPr>
        <w:t xml:space="preserve">z siedzibą w </w:t>
      </w:r>
      <w:r>
        <w:rPr>
          <w:rFonts w:ascii="Arial" w:hAnsi="Arial" w:cs="Arial"/>
          <w:bCs/>
          <w:color w:val="000000"/>
          <w:sz w:val="22"/>
          <w:szCs w:val="22"/>
        </w:rPr>
        <w:t>…………..</w:t>
      </w:r>
      <w:r w:rsidR="00FC45D9" w:rsidRPr="00FC45D9">
        <w:rPr>
          <w:rFonts w:ascii="Arial" w:hAnsi="Arial" w:cs="Arial"/>
          <w:bCs/>
          <w:color w:val="000000"/>
          <w:sz w:val="22"/>
          <w:szCs w:val="22"/>
        </w:rPr>
        <w:t xml:space="preserve"> przy ul. </w:t>
      </w:r>
      <w:r>
        <w:rPr>
          <w:rFonts w:ascii="Arial" w:hAnsi="Arial" w:cs="Arial"/>
          <w:sz w:val="22"/>
          <w:szCs w:val="22"/>
        </w:rPr>
        <w:t>…….</w:t>
      </w:r>
      <w:r w:rsidR="00DB2F4F" w:rsidRPr="00E50587">
        <w:rPr>
          <w:rFonts w:ascii="Arial" w:hAnsi="Arial" w:cs="Arial"/>
          <w:sz w:val="22"/>
          <w:szCs w:val="22"/>
        </w:rPr>
        <w:t xml:space="preserve"> </w:t>
      </w:r>
      <w:r w:rsidR="00DB2F4F">
        <w:rPr>
          <w:rFonts w:ascii="Arial" w:hAnsi="Arial" w:cs="Arial"/>
          <w:sz w:val="22"/>
          <w:szCs w:val="22"/>
        </w:rPr>
        <w:t>zwaną</w:t>
      </w:r>
      <w:r w:rsidR="00DB2F4F" w:rsidRPr="00E50587">
        <w:rPr>
          <w:rFonts w:ascii="Arial" w:hAnsi="Arial" w:cs="Arial"/>
          <w:sz w:val="22"/>
          <w:szCs w:val="22"/>
        </w:rPr>
        <w:t xml:space="preserve"> w tekście </w:t>
      </w:r>
      <w:r w:rsidR="00DB2F4F" w:rsidRPr="00E50587">
        <w:rPr>
          <w:rFonts w:ascii="Arial" w:hAnsi="Arial" w:cs="Arial"/>
          <w:sz w:val="22"/>
          <w:szCs w:val="22"/>
          <w:u w:val="single"/>
        </w:rPr>
        <w:t>Wykonawcą</w:t>
      </w:r>
      <w:r w:rsidR="00DB2F4F" w:rsidRPr="00552D85">
        <w:rPr>
          <w:rFonts w:ascii="Arial" w:hAnsi="Arial" w:cs="Arial"/>
          <w:sz w:val="22"/>
          <w:szCs w:val="22"/>
        </w:rPr>
        <w:t xml:space="preserve"> </w:t>
      </w:r>
      <w:r w:rsidR="00DB2F4F" w:rsidRPr="00312E4B">
        <w:rPr>
          <w:rFonts w:ascii="Arial" w:hAnsi="Arial" w:cs="Arial"/>
          <w:sz w:val="22"/>
          <w:szCs w:val="22"/>
        </w:rPr>
        <w:t>i reprezentowaną przez:</w:t>
      </w:r>
    </w:p>
    <w:p w:rsidR="00DB2F4F" w:rsidRPr="00965314" w:rsidRDefault="00CD35AB" w:rsidP="00DB2F4F">
      <w:pPr>
        <w:pStyle w:val="Tekstpodstawowy"/>
        <w:numPr>
          <w:ilvl w:val="0"/>
          <w:numId w:val="32"/>
        </w:numPr>
        <w:spacing w:before="12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…………………….</w:t>
      </w:r>
    </w:p>
    <w:p w:rsidR="00A2046C" w:rsidRPr="00202C01" w:rsidRDefault="00A2046C" w:rsidP="00DB2F4F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 </w:t>
      </w:r>
      <w:r w:rsidRPr="00864B89">
        <w:rPr>
          <w:rFonts w:ascii="Arial" w:hAnsi="Arial" w:cs="Arial"/>
          <w:i/>
          <w:sz w:val="22"/>
          <w:szCs w:val="22"/>
        </w:rPr>
        <w:t>(</w:t>
      </w:r>
      <w:r w:rsidR="00924F30">
        <w:rPr>
          <w:rFonts w:ascii="Arial" w:hAnsi="Arial" w:cs="Arial"/>
          <w:i/>
          <w:sz w:val="22"/>
          <w:szCs w:val="22"/>
        </w:rPr>
        <w:t>Dz. U. z 2015</w:t>
      </w:r>
      <w:r w:rsidR="00864B89" w:rsidRPr="00864B89">
        <w:rPr>
          <w:rFonts w:ascii="Arial" w:hAnsi="Arial" w:cs="Arial"/>
          <w:i/>
          <w:sz w:val="22"/>
          <w:szCs w:val="22"/>
        </w:rPr>
        <w:t xml:space="preserve">r., poz. </w:t>
      </w:r>
      <w:r w:rsidR="00924F30">
        <w:rPr>
          <w:rFonts w:ascii="Arial" w:hAnsi="Arial" w:cs="Arial"/>
          <w:i/>
          <w:sz w:val="22"/>
          <w:szCs w:val="22"/>
        </w:rPr>
        <w:t>2164</w:t>
      </w:r>
      <w:r w:rsidR="00864B89" w:rsidRPr="00864B89">
        <w:rPr>
          <w:rFonts w:ascii="Arial" w:hAnsi="Arial" w:cs="Arial"/>
          <w:i/>
          <w:sz w:val="22"/>
          <w:szCs w:val="22"/>
        </w:rPr>
        <w:t xml:space="preserve"> z późn. zm.)</w:t>
      </w:r>
      <w:r w:rsidRPr="00864B89">
        <w:rPr>
          <w:rFonts w:ascii="Arial" w:hAnsi="Arial" w:cs="Arial"/>
          <w:i/>
          <w:sz w:val="22"/>
          <w:szCs w:val="22"/>
        </w:rPr>
        <w:t xml:space="preserve"> </w:t>
      </w:r>
      <w:r w:rsidRPr="00202C01">
        <w:rPr>
          <w:rFonts w:ascii="Arial" w:hAnsi="Arial" w:cs="Arial"/>
          <w:sz w:val="22"/>
          <w:szCs w:val="22"/>
        </w:rPr>
        <w:t>została zawarta umowa o następującej treści:</w:t>
      </w:r>
    </w:p>
    <w:p w:rsidR="007B28C4" w:rsidRDefault="007B28C4" w:rsidP="00CF5745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Pr="00F95810">
        <w:rPr>
          <w:rFonts w:ascii="Arial" w:hAnsi="Arial" w:cs="Arial"/>
          <w:sz w:val="22"/>
          <w:szCs w:val="22"/>
        </w:rPr>
        <w:t xml:space="preserve">przebudowę </w:t>
      </w:r>
      <w:r w:rsidR="00F95810" w:rsidRPr="00F95810">
        <w:rPr>
          <w:rFonts w:ascii="Arial" w:hAnsi="Arial" w:cs="Arial"/>
          <w:sz w:val="22"/>
          <w:szCs w:val="22"/>
        </w:rPr>
        <w:t xml:space="preserve">ul. Gierymskich i ul. Makowskiego w Kołobrzegu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Koncepcji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budowlanego (branża drogowa, elektryczna, sanitarna,</w:t>
      </w:r>
      <w:r w:rsidR="00D01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zieleń) wraz z informacją BIOZ - 5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wykonawczego (branża drogowa, elektryczna, sanitarna, zieleń)</w:t>
      </w:r>
      <w:r w:rsidR="00E603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– 3 egz. oraz 1 egz. w wersji elektronicznej (edytowalnej oraz pdf)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organizacji ruchu (stałej i tymczasowej) – 3 egz. oraz 1 egz. w wersji elektronicznej (edytowalnej oraz pdf) 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lub</w:t>
      </w:r>
      <w:r w:rsidRPr="00587317">
        <w:rPr>
          <w:rFonts w:ascii="Arial" w:hAnsi="Arial" w:cs="Arial"/>
          <w:sz w:val="22"/>
          <w:szCs w:val="22"/>
        </w:rPr>
        <w:t xml:space="preserve"> </w:t>
      </w:r>
      <w:r w:rsidRPr="007F27A3">
        <w:rPr>
          <w:rFonts w:ascii="Arial" w:hAnsi="Arial" w:cs="Arial"/>
          <w:sz w:val="22"/>
          <w:szCs w:val="22"/>
        </w:rPr>
        <w:t>zezwolenia na realizację inwestycji drogowej</w:t>
      </w:r>
      <w:r>
        <w:rPr>
          <w:rFonts w:ascii="Arial" w:hAnsi="Arial" w:cs="Arial"/>
          <w:sz w:val="22"/>
          <w:szCs w:val="22"/>
        </w:rPr>
        <w:t xml:space="preserve"> (ZRID)</w:t>
      </w:r>
      <w:r w:rsidRPr="007F27A3">
        <w:rPr>
          <w:rFonts w:ascii="Arial" w:hAnsi="Arial" w:cs="Arial"/>
          <w:sz w:val="22"/>
          <w:szCs w:val="22"/>
        </w:rPr>
        <w:t xml:space="preserve"> oraz przygotowanie wniosku do uzyskania</w:t>
      </w:r>
      <w:r>
        <w:rPr>
          <w:rFonts w:ascii="Arial" w:hAnsi="Arial" w:cs="Arial"/>
          <w:sz w:val="22"/>
          <w:szCs w:val="22"/>
        </w:rPr>
        <w:t xml:space="preserve"> tych</w:t>
      </w:r>
      <w:r w:rsidR="00E60344">
        <w:rPr>
          <w:rFonts w:ascii="Arial" w:hAnsi="Arial" w:cs="Arial"/>
          <w:sz w:val="22"/>
          <w:szCs w:val="22"/>
        </w:rPr>
        <w:t xml:space="preserve"> decyzji</w:t>
      </w:r>
      <w:r w:rsidRPr="007F27A3">
        <w:rPr>
          <w:rFonts w:ascii="Arial" w:hAnsi="Arial" w:cs="Arial"/>
          <w:sz w:val="22"/>
          <w:szCs w:val="22"/>
        </w:rPr>
        <w:t>, bądź zgłoszenia robót budowlanych wraz z wypełnionym wnioskiem</w:t>
      </w:r>
      <w:r>
        <w:rPr>
          <w:rFonts w:ascii="Arial" w:hAnsi="Arial" w:cs="Arial"/>
          <w:sz w:val="22"/>
          <w:szCs w:val="22"/>
        </w:rPr>
        <w:t>.</w:t>
      </w:r>
    </w:p>
    <w:p w:rsidR="00E60344" w:rsidRPr="007F27A3" w:rsidRDefault="00E60344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Sprawowanie nadzoru autorskiego nad realizacją zadania objętego powyższą dokumentacją </w:t>
      </w:r>
      <w:r w:rsidRPr="00AA42D4">
        <w:rPr>
          <w:rFonts w:ascii="Arial" w:hAnsi="Arial" w:cs="Arial"/>
          <w:i/>
          <w:sz w:val="22"/>
          <w:szCs w:val="22"/>
        </w:rPr>
        <w:t>(CPV: 71247000-1)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lastRenderedPageBreak/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 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Pr="00294D2B">
        <w:rPr>
          <w:rFonts w:ascii="Arial" w:hAnsi="Arial" w:cs="Arial"/>
          <w:b w:val="0"/>
          <w:i/>
          <w:sz w:val="22"/>
          <w:szCs w:val="22"/>
        </w:rPr>
        <w:t>Dz. U. z 2013, poz. 1409 z późn. zm.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6B2DD9">
        <w:rPr>
          <w:rFonts w:ascii="Arial" w:hAnsi="Arial" w:cs="Arial"/>
          <w:b w:val="0"/>
          <w:i/>
          <w:sz w:val="22"/>
          <w:szCs w:val="22"/>
        </w:rPr>
        <w:t>Dz. U. z 2015</w:t>
      </w:r>
      <w:r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6B2DD9">
        <w:rPr>
          <w:rFonts w:ascii="Arial" w:hAnsi="Arial" w:cs="Arial"/>
          <w:b w:val="0"/>
          <w:i/>
          <w:sz w:val="22"/>
          <w:szCs w:val="22"/>
        </w:rPr>
        <w:t>2164</w:t>
      </w:r>
      <w:r>
        <w:rPr>
          <w:rFonts w:ascii="Arial" w:hAnsi="Arial" w:cs="Arial"/>
          <w:b w:val="0"/>
          <w:i/>
          <w:sz w:val="22"/>
          <w:szCs w:val="22"/>
        </w:rPr>
        <w:t xml:space="preserve"> z </w:t>
      </w:r>
      <w:r w:rsidRPr="00294D2B">
        <w:rPr>
          <w:rFonts w:ascii="Arial" w:hAnsi="Arial" w:cs="Arial"/>
          <w:b w:val="0"/>
          <w:i/>
          <w:sz w:val="22"/>
          <w:szCs w:val="22"/>
        </w:rPr>
        <w:t>późn. zm.)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</w:p>
    <w:p w:rsidR="006770F8" w:rsidRPr="00E55A57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zm),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>zapewni 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3C67CE">
        <w:rPr>
          <w:rFonts w:ascii="Arial" w:hAnsi="Arial" w:cs="Arial"/>
          <w:b/>
          <w:sz w:val="22"/>
          <w:szCs w:val="22"/>
        </w:rPr>
        <w:t>................................</w:t>
      </w:r>
      <w:r w:rsidRPr="004352BC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35353F" w:rsidRPr="004352BC" w:rsidRDefault="0035353F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będzie sprawować nadzór autorski nad realizacją zadania inwestycyjnego określonego w dokumentacji, realizowanej na mocy niniejszej umowy, od dnia przekazania wykonawcy placu budowy do dnia dokonania przez Zamawiającego odbioru końcowego </w:t>
      </w:r>
      <w:r w:rsidRPr="00C31DBD">
        <w:rPr>
          <w:rFonts w:ascii="Arial" w:hAnsi="Arial" w:cs="Arial"/>
          <w:color w:val="auto"/>
          <w:sz w:val="22"/>
          <w:szCs w:val="22"/>
          <w:lang w:val="pl-PL"/>
        </w:rPr>
        <w:t>wykonania całości zadania inwestycyjnego, zgodnie z postanowieniami umowy zawartej przez Zamawiającego z wyłonionym wykonawcą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projektów budowlano-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5353F" w:rsidRDefault="0035353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zapewnienie nadzoru autorskiego w ramach tej umowy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 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Wszelkie uzgodnienia 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35353F" w:rsidRPr="00D921EB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35353F" w:rsidRPr="00912195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35353F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35353F" w:rsidRPr="003A70BE" w:rsidRDefault="0035353F" w:rsidP="0035353F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35353F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Wykonywanie Umowy w zakresie </w:t>
      </w:r>
      <w:r>
        <w:rPr>
          <w:rFonts w:ascii="Arial" w:hAnsi="Arial" w:cs="Arial"/>
          <w:color w:val="auto"/>
          <w:sz w:val="22"/>
          <w:szCs w:val="22"/>
          <w:lang w:val="pl-PL"/>
        </w:rPr>
        <w:t>nadzoru autorskiego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rozpocznie z chwilą otrzymania od Zamawiającego informacji o podpisaniu przez Zamawiającego umowy na realizację robót 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wykonawcą.</w:t>
      </w:r>
    </w:p>
    <w:p w:rsidR="0035353F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zawiadomi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 xml:space="preserve"> o zawarciu umowy, o której mowa w </w:t>
      </w:r>
      <w:r>
        <w:rPr>
          <w:rFonts w:ascii="Arial" w:hAnsi="Arial" w:cs="Arial"/>
          <w:color w:val="auto"/>
          <w:sz w:val="22"/>
          <w:szCs w:val="22"/>
          <w:lang w:val="pl-PL"/>
        </w:rPr>
        <w:t>us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w </w:t>
      </w:r>
      <w:r w:rsidRPr="00643EB1">
        <w:rPr>
          <w:rFonts w:ascii="Arial" w:hAnsi="Arial" w:cs="Arial"/>
          <w:color w:val="auto"/>
          <w:sz w:val="22"/>
          <w:szCs w:val="22"/>
          <w:lang w:val="pl-PL"/>
        </w:rPr>
        <w:t>terminie 7 dni od daty zawarcia takiej umowy.</w:t>
      </w:r>
    </w:p>
    <w:p w:rsidR="0035353F" w:rsidRDefault="0035353F" w:rsidP="0035353F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O konieczności udziału w komisji, naradzie technicznej, wizyty na budowie i wszelkich innych sytuacjach wymagających obecności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, Zamawiający poinformuje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co najmniej na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7A118F">
        <w:rPr>
          <w:rFonts w:ascii="Arial" w:hAnsi="Arial" w:cs="Arial"/>
          <w:color w:val="auto"/>
          <w:sz w:val="22"/>
          <w:szCs w:val="22"/>
          <w:lang w:val="pl-PL"/>
        </w:rPr>
        <w:t xml:space="preserve"> wcześniej.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A53735" w:rsidRDefault="001F414C" w:rsidP="006B5C58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CF574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w szczególności z tytułu wykonania dokumentacji projektowej oraz z przeniesienia na Zamawiającego praw autorskich do dokumentacji projektowej w zakresie określonym niniejszą umową, ustala się w wysokości</w:t>
      </w:r>
      <w:r w:rsidR="00A53735">
        <w:rPr>
          <w:rFonts w:ascii="Arial" w:hAnsi="Arial" w:cs="Arial"/>
          <w:color w:val="auto"/>
          <w:sz w:val="22"/>
          <w:szCs w:val="22"/>
        </w:rPr>
        <w:t>:</w:t>
      </w:r>
    </w:p>
    <w:p w:rsidR="001F414C" w:rsidRPr="00A53735" w:rsidRDefault="00A53735" w:rsidP="00A53735">
      <w:pPr>
        <w:pStyle w:val="Tekstpodstawowy"/>
        <w:numPr>
          <w:ilvl w:val="0"/>
          <w:numId w:val="39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C87B5A">
        <w:rPr>
          <w:rFonts w:ascii="Arial" w:hAnsi="Arial" w:cs="Arial"/>
          <w:b/>
          <w:color w:val="auto"/>
          <w:sz w:val="22"/>
          <w:szCs w:val="22"/>
        </w:rPr>
        <w:t>ul. Gierymskich</w:t>
      </w:r>
      <w:r w:rsidR="008A6CED">
        <w:rPr>
          <w:rFonts w:ascii="Arial" w:hAnsi="Arial" w:cs="Arial"/>
          <w:b/>
          <w:color w:val="auto"/>
          <w:sz w:val="22"/>
          <w:szCs w:val="22"/>
          <w:lang w:val="pl-PL"/>
        </w:rPr>
        <w:t>……….</w:t>
      </w:r>
      <w:r w:rsidR="001F414C" w:rsidRPr="0078427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F414C" w:rsidRPr="00784276">
        <w:rPr>
          <w:rFonts w:ascii="Arial" w:hAnsi="Arial" w:cs="Arial"/>
          <w:b/>
          <w:sz w:val="22"/>
          <w:szCs w:val="22"/>
          <w:lang w:val="pl-PL"/>
        </w:rPr>
        <w:t xml:space="preserve">zł brutto </w:t>
      </w:r>
      <w:r w:rsidR="001F414C" w:rsidRPr="00784276">
        <w:rPr>
          <w:rFonts w:ascii="Arial" w:hAnsi="Arial" w:cs="Arial"/>
          <w:i/>
          <w:sz w:val="22"/>
          <w:szCs w:val="22"/>
        </w:rPr>
        <w:t xml:space="preserve">(słownie zł: </w:t>
      </w:r>
      <w:r w:rsidR="008A6CED">
        <w:rPr>
          <w:rFonts w:ascii="Arial" w:hAnsi="Arial" w:cs="Arial"/>
          <w:i/>
          <w:sz w:val="22"/>
          <w:szCs w:val="22"/>
        </w:rPr>
        <w:t>.....</w:t>
      </w:r>
      <w:r w:rsidR="0035353F">
        <w:rPr>
          <w:rFonts w:ascii="Arial" w:hAnsi="Arial" w:cs="Arial"/>
          <w:i/>
          <w:sz w:val="22"/>
          <w:szCs w:val="22"/>
        </w:rPr>
        <w:t>.........................</w:t>
      </w:r>
      <w:r w:rsidR="008A6CED">
        <w:rPr>
          <w:rFonts w:ascii="Arial" w:hAnsi="Arial" w:cs="Arial"/>
          <w:i/>
          <w:sz w:val="22"/>
          <w:szCs w:val="22"/>
        </w:rPr>
        <w:t>........</w:t>
      </w:r>
      <w:r w:rsidR="001F414C" w:rsidRPr="00784276">
        <w:rPr>
          <w:rFonts w:ascii="Arial" w:hAnsi="Arial" w:cs="Arial"/>
          <w:i/>
          <w:sz w:val="22"/>
          <w:szCs w:val="22"/>
        </w:rPr>
        <w:t>)</w:t>
      </w:r>
      <w:r w:rsidR="001F414C"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1F414C" w:rsidRPr="00784276">
        <w:rPr>
          <w:rFonts w:ascii="Arial" w:hAnsi="Arial" w:cs="Arial"/>
          <w:sz w:val="22"/>
          <w:szCs w:val="22"/>
        </w:rPr>
        <w:t>.</w:t>
      </w:r>
    </w:p>
    <w:p w:rsidR="00A53735" w:rsidRPr="00D01F06" w:rsidRDefault="00A53735" w:rsidP="00A53735">
      <w:pPr>
        <w:pStyle w:val="Tekstpodstawowy"/>
        <w:numPr>
          <w:ilvl w:val="0"/>
          <w:numId w:val="39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C87B5A">
        <w:rPr>
          <w:rFonts w:ascii="Arial" w:hAnsi="Arial" w:cs="Arial"/>
          <w:b/>
          <w:sz w:val="22"/>
          <w:szCs w:val="22"/>
        </w:rPr>
        <w:t>ul. Makowskiego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……….</w:t>
      </w:r>
      <w:r w:rsidRPr="00784276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784276">
        <w:rPr>
          <w:rFonts w:ascii="Arial" w:hAnsi="Arial" w:cs="Arial"/>
          <w:b/>
          <w:sz w:val="22"/>
          <w:szCs w:val="22"/>
          <w:lang w:val="pl-PL"/>
        </w:rPr>
        <w:t xml:space="preserve">zł brutto </w:t>
      </w:r>
      <w:r w:rsidRPr="00784276">
        <w:rPr>
          <w:rFonts w:ascii="Arial" w:hAnsi="Arial" w:cs="Arial"/>
          <w:i/>
          <w:sz w:val="22"/>
          <w:szCs w:val="22"/>
        </w:rPr>
        <w:t xml:space="preserve">(słownie zł: </w:t>
      </w:r>
      <w:r>
        <w:rPr>
          <w:rFonts w:ascii="Arial" w:hAnsi="Arial" w:cs="Arial"/>
          <w:i/>
          <w:sz w:val="22"/>
          <w:szCs w:val="22"/>
        </w:rPr>
        <w:t>......................................</w:t>
      </w:r>
      <w:r w:rsidRPr="00784276">
        <w:rPr>
          <w:rFonts w:ascii="Arial" w:hAnsi="Arial" w:cs="Arial"/>
          <w:i/>
          <w:sz w:val="22"/>
          <w:szCs w:val="22"/>
        </w:rPr>
        <w:t>)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Pr="00784276">
        <w:rPr>
          <w:rFonts w:ascii="Arial" w:hAnsi="Arial" w:cs="Arial"/>
          <w:sz w:val="22"/>
          <w:szCs w:val="22"/>
        </w:rPr>
        <w:t>.</w:t>
      </w:r>
    </w:p>
    <w:p w:rsidR="00D01F06" w:rsidRPr="00D01F06" w:rsidRDefault="00D01F06" w:rsidP="00D01F06">
      <w:pPr>
        <w:pStyle w:val="Tekstpodstawowy"/>
        <w:spacing w:before="6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D01F06">
        <w:rPr>
          <w:rFonts w:ascii="Arial" w:hAnsi="Arial" w:cs="Arial"/>
          <w:sz w:val="22"/>
          <w:szCs w:val="22"/>
        </w:rPr>
        <w:t>w tym:</w:t>
      </w:r>
    </w:p>
    <w:p w:rsidR="008A6487" w:rsidRPr="00C87B5A" w:rsidRDefault="008A6487" w:rsidP="008A6487">
      <w:pPr>
        <w:pStyle w:val="Tekstpodstawowy"/>
        <w:numPr>
          <w:ilvl w:val="0"/>
          <w:numId w:val="42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</w:t>
      </w:r>
      <w:r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o której mowa w § 1 ust. 1 pkt 1 lit. a) ustala się w wysokości:</w:t>
      </w:r>
    </w:p>
    <w:p w:rsidR="008A6487" w:rsidRPr="00C87B5A" w:rsidRDefault="008A6487" w:rsidP="008A6487">
      <w:pPr>
        <w:pStyle w:val="Tekstpodstawowy"/>
        <w:numPr>
          <w:ilvl w:val="0"/>
          <w:numId w:val="4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ul. Gierymskich ……………</w:t>
      </w:r>
      <w:r w:rsidRPr="009323EC">
        <w:rPr>
          <w:rFonts w:ascii="Arial" w:hAnsi="Arial" w:cs="Arial"/>
          <w:color w:val="auto"/>
          <w:sz w:val="22"/>
          <w:szCs w:val="22"/>
          <w:lang w:val="pl-PL"/>
        </w:rPr>
        <w:t xml:space="preserve"> zł brutto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(słownie zł: </w:t>
      </w:r>
      <w:r>
        <w:rPr>
          <w:rFonts w:ascii="Arial" w:hAnsi="Arial" w:cs="Arial"/>
          <w:i/>
          <w:color w:val="auto"/>
          <w:sz w:val="22"/>
          <w:szCs w:val="22"/>
          <w:lang w:val="pl-PL"/>
        </w:rPr>
        <w:t>…………………………..</w:t>
      </w:r>
      <w:r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784276">
        <w:rPr>
          <w:rFonts w:ascii="Arial" w:hAnsi="Arial" w:cs="Arial"/>
          <w:color w:val="auto"/>
          <w:sz w:val="22"/>
          <w:szCs w:val="22"/>
        </w:rPr>
        <w:t>w tym podatek VAT według obowiązującej stawki</w:t>
      </w:r>
      <w:r w:rsidRPr="00784276">
        <w:rPr>
          <w:rFonts w:ascii="Arial" w:hAnsi="Arial" w:cs="Arial"/>
          <w:sz w:val="22"/>
          <w:szCs w:val="22"/>
        </w:rPr>
        <w:t>.</w:t>
      </w:r>
    </w:p>
    <w:p w:rsidR="008A6487" w:rsidRPr="00C87B5A" w:rsidRDefault="008A6487" w:rsidP="008A6487">
      <w:pPr>
        <w:pStyle w:val="Tekstpodstawowy"/>
        <w:numPr>
          <w:ilvl w:val="0"/>
          <w:numId w:val="4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C87B5A">
        <w:rPr>
          <w:rFonts w:ascii="Arial" w:hAnsi="Arial" w:cs="Arial"/>
          <w:b/>
          <w:color w:val="auto"/>
          <w:sz w:val="22"/>
          <w:szCs w:val="22"/>
          <w:lang w:val="pl-PL"/>
        </w:rPr>
        <w:t>ul</w:t>
      </w:r>
      <w:r w:rsidRPr="00C87B5A">
        <w:rPr>
          <w:rFonts w:ascii="Arial" w:hAnsi="Arial" w:cs="Arial"/>
          <w:b/>
          <w:color w:val="auto"/>
          <w:sz w:val="22"/>
          <w:szCs w:val="22"/>
        </w:rPr>
        <w:t>. Makowskiego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</w:t>
      </w:r>
      <w:r w:rsidRPr="009323EC">
        <w:rPr>
          <w:rFonts w:ascii="Arial" w:hAnsi="Arial" w:cs="Arial"/>
          <w:color w:val="auto"/>
          <w:sz w:val="22"/>
          <w:szCs w:val="22"/>
          <w:lang w:val="pl-PL"/>
        </w:rPr>
        <w:t xml:space="preserve"> zł brutto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(słownie zł: </w:t>
      </w:r>
      <w:r>
        <w:rPr>
          <w:rFonts w:ascii="Arial" w:hAnsi="Arial" w:cs="Arial"/>
          <w:i/>
          <w:color w:val="auto"/>
          <w:sz w:val="22"/>
          <w:szCs w:val="22"/>
          <w:lang w:val="pl-PL"/>
        </w:rPr>
        <w:t>…………………………</w:t>
      </w:r>
      <w:r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784276">
        <w:rPr>
          <w:rFonts w:ascii="Arial" w:hAnsi="Arial" w:cs="Arial"/>
          <w:color w:val="auto"/>
          <w:sz w:val="22"/>
          <w:szCs w:val="22"/>
        </w:rPr>
        <w:t>w tym podatek VAT według obowiązującej stawki</w:t>
      </w:r>
      <w:r w:rsidRPr="00784276">
        <w:rPr>
          <w:rFonts w:ascii="Arial" w:hAnsi="Arial" w:cs="Arial"/>
          <w:sz w:val="22"/>
          <w:szCs w:val="22"/>
        </w:rPr>
        <w:t>.</w:t>
      </w:r>
    </w:p>
    <w:p w:rsidR="00C87B5A" w:rsidRPr="00C87B5A" w:rsidRDefault="001F414C" w:rsidP="00D01F06">
      <w:pPr>
        <w:pStyle w:val="Tekstpodstawowy"/>
        <w:numPr>
          <w:ilvl w:val="0"/>
          <w:numId w:val="42"/>
        </w:numPr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</w:t>
      </w:r>
      <w:r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opracowanie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 której mowa w § 1 ust. 1 pkt 1 lit.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="00ED37D8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g)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oraz uzyskanie niezbędnych uzgodnień (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 xml:space="preserve">w § 1 ust. 1 pkt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 xml:space="preserve">2) </w:t>
      </w:r>
      <w:r>
        <w:rPr>
          <w:rFonts w:ascii="Arial" w:hAnsi="Arial" w:cs="Arial"/>
          <w:color w:val="auto"/>
          <w:sz w:val="22"/>
          <w:szCs w:val="22"/>
          <w:lang w:val="pl-PL"/>
        </w:rPr>
        <w:t>ustala się w wysokości</w:t>
      </w:r>
      <w:r w:rsidR="00C87B5A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1F414C" w:rsidRPr="00C87B5A" w:rsidRDefault="00C87B5A" w:rsidP="00C87B5A">
      <w:pPr>
        <w:pStyle w:val="Tekstpodstawowy"/>
        <w:numPr>
          <w:ilvl w:val="0"/>
          <w:numId w:val="4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ul. Gierymskich </w:t>
      </w:r>
      <w:r w:rsidR="008A6CED">
        <w:rPr>
          <w:rFonts w:ascii="Arial" w:hAnsi="Arial" w:cs="Arial"/>
          <w:b/>
          <w:color w:val="auto"/>
          <w:sz w:val="22"/>
          <w:szCs w:val="22"/>
          <w:lang w:val="pl-PL"/>
        </w:rPr>
        <w:t>……………</w:t>
      </w:r>
      <w:r w:rsidR="001F414C" w:rsidRPr="009323EC">
        <w:rPr>
          <w:rFonts w:ascii="Arial" w:hAnsi="Arial" w:cs="Arial"/>
          <w:color w:val="auto"/>
          <w:sz w:val="22"/>
          <w:szCs w:val="22"/>
          <w:lang w:val="pl-PL"/>
        </w:rPr>
        <w:t xml:space="preserve"> zł brutto</w:t>
      </w:r>
      <w:r w:rsidR="001F414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F414C"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(słownie zł: </w:t>
      </w:r>
      <w:r w:rsidR="008A6CED">
        <w:rPr>
          <w:rFonts w:ascii="Arial" w:hAnsi="Arial" w:cs="Arial"/>
          <w:i/>
          <w:color w:val="auto"/>
          <w:sz w:val="22"/>
          <w:szCs w:val="22"/>
          <w:lang w:val="pl-PL"/>
        </w:rPr>
        <w:t>………………</w:t>
      </w:r>
      <w:r w:rsidR="00D01F06">
        <w:rPr>
          <w:rFonts w:ascii="Arial" w:hAnsi="Arial" w:cs="Arial"/>
          <w:i/>
          <w:color w:val="auto"/>
          <w:sz w:val="22"/>
          <w:szCs w:val="22"/>
          <w:lang w:val="pl-PL"/>
        </w:rPr>
        <w:t>…………..</w:t>
      </w:r>
      <w:r w:rsidR="001F414C"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1F414C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1F414C" w:rsidRPr="00784276">
        <w:rPr>
          <w:rFonts w:ascii="Arial" w:hAnsi="Arial" w:cs="Arial"/>
          <w:color w:val="auto"/>
          <w:sz w:val="22"/>
          <w:szCs w:val="22"/>
        </w:rPr>
        <w:t>w tym podatek VAT według obowiązującej stawki</w:t>
      </w:r>
      <w:r w:rsidR="001F414C" w:rsidRPr="00784276">
        <w:rPr>
          <w:rFonts w:ascii="Arial" w:hAnsi="Arial" w:cs="Arial"/>
          <w:sz w:val="22"/>
          <w:szCs w:val="22"/>
        </w:rPr>
        <w:t>.</w:t>
      </w:r>
    </w:p>
    <w:p w:rsidR="00C87B5A" w:rsidRPr="00C87B5A" w:rsidRDefault="00C87B5A" w:rsidP="00C87B5A">
      <w:pPr>
        <w:pStyle w:val="Tekstpodstawowy"/>
        <w:numPr>
          <w:ilvl w:val="0"/>
          <w:numId w:val="4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C87B5A">
        <w:rPr>
          <w:rFonts w:ascii="Arial" w:hAnsi="Arial" w:cs="Arial"/>
          <w:b/>
          <w:color w:val="auto"/>
          <w:sz w:val="22"/>
          <w:szCs w:val="22"/>
          <w:lang w:val="pl-PL"/>
        </w:rPr>
        <w:t>ul</w:t>
      </w:r>
      <w:r w:rsidRPr="00C87B5A">
        <w:rPr>
          <w:rFonts w:ascii="Arial" w:hAnsi="Arial" w:cs="Arial"/>
          <w:b/>
          <w:color w:val="auto"/>
          <w:sz w:val="22"/>
          <w:szCs w:val="22"/>
        </w:rPr>
        <w:t>. Makowskiego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</w:t>
      </w:r>
      <w:r w:rsidRPr="009323EC">
        <w:rPr>
          <w:rFonts w:ascii="Arial" w:hAnsi="Arial" w:cs="Arial"/>
          <w:color w:val="auto"/>
          <w:sz w:val="22"/>
          <w:szCs w:val="22"/>
          <w:lang w:val="pl-PL"/>
        </w:rPr>
        <w:t xml:space="preserve"> zł brutto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(słownie zł: </w:t>
      </w:r>
      <w:r>
        <w:rPr>
          <w:rFonts w:ascii="Arial" w:hAnsi="Arial" w:cs="Arial"/>
          <w:i/>
          <w:color w:val="auto"/>
          <w:sz w:val="22"/>
          <w:szCs w:val="22"/>
          <w:lang w:val="pl-PL"/>
        </w:rPr>
        <w:t>………………</w:t>
      </w:r>
      <w:r w:rsidR="00D01F06">
        <w:rPr>
          <w:rFonts w:ascii="Arial" w:hAnsi="Arial" w:cs="Arial"/>
          <w:i/>
          <w:color w:val="auto"/>
          <w:sz w:val="22"/>
          <w:szCs w:val="22"/>
          <w:lang w:val="pl-PL"/>
        </w:rPr>
        <w:t>…………</w:t>
      </w:r>
      <w:r w:rsidRPr="00EF2E7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784276">
        <w:rPr>
          <w:rFonts w:ascii="Arial" w:hAnsi="Arial" w:cs="Arial"/>
          <w:color w:val="auto"/>
          <w:sz w:val="22"/>
          <w:szCs w:val="22"/>
        </w:rPr>
        <w:t>w tym podatek VAT według obowiązującej stawki</w:t>
      </w:r>
      <w:r w:rsidRPr="00784276">
        <w:rPr>
          <w:rFonts w:ascii="Arial" w:hAnsi="Arial" w:cs="Arial"/>
          <w:sz w:val="22"/>
          <w:szCs w:val="22"/>
        </w:rPr>
        <w:t>.</w:t>
      </w:r>
    </w:p>
    <w:p w:rsidR="00C87B5A" w:rsidRDefault="0035353F" w:rsidP="006B5C58">
      <w:pPr>
        <w:pStyle w:val="Tekstpodstawowy"/>
        <w:numPr>
          <w:ilvl w:val="0"/>
          <w:numId w:val="3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84276">
        <w:rPr>
          <w:rFonts w:ascii="Arial" w:hAnsi="Arial" w:cs="Arial"/>
          <w:bCs/>
          <w:sz w:val="22"/>
          <w:szCs w:val="22"/>
        </w:rPr>
        <w:t>Wynagrodzenie Wykonawcy za prowadzenie czynności nadzoru autorskiego zgodnie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784276">
        <w:rPr>
          <w:rFonts w:ascii="Arial" w:hAnsi="Arial" w:cs="Arial"/>
          <w:bCs/>
          <w:sz w:val="22"/>
          <w:szCs w:val="22"/>
        </w:rPr>
        <w:t xml:space="preserve">z </w:t>
      </w:r>
      <w:r w:rsidRPr="00784276">
        <w:rPr>
          <w:rFonts w:ascii="Arial" w:hAnsi="Arial" w:cs="Arial"/>
          <w:color w:val="auto"/>
          <w:sz w:val="22"/>
          <w:szCs w:val="22"/>
        </w:rPr>
        <w:t>§ 1 ust.</w:t>
      </w:r>
      <w:r>
        <w:rPr>
          <w:rFonts w:ascii="Arial" w:hAnsi="Arial" w:cs="Arial"/>
          <w:color w:val="auto"/>
          <w:sz w:val="22"/>
          <w:szCs w:val="22"/>
        </w:rPr>
        <w:t xml:space="preserve"> 1 pkt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ustala się w wysokości</w:t>
      </w:r>
      <w:r w:rsidR="00C87B5A">
        <w:rPr>
          <w:rFonts w:ascii="Arial" w:hAnsi="Arial" w:cs="Arial"/>
          <w:color w:val="auto"/>
          <w:sz w:val="22"/>
          <w:szCs w:val="22"/>
        </w:rPr>
        <w:t>:</w:t>
      </w:r>
    </w:p>
    <w:p w:rsidR="0035353F" w:rsidRPr="00C87B5A" w:rsidRDefault="00C87B5A" w:rsidP="00C87B5A">
      <w:pPr>
        <w:pStyle w:val="Tekstpodstawowy"/>
        <w:numPr>
          <w:ilvl w:val="0"/>
          <w:numId w:val="41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C87B5A">
        <w:rPr>
          <w:rFonts w:ascii="Arial" w:hAnsi="Arial" w:cs="Arial"/>
          <w:b/>
          <w:color w:val="auto"/>
          <w:sz w:val="22"/>
          <w:szCs w:val="22"/>
        </w:rPr>
        <w:t>ul. Gierymskich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5353F">
        <w:rPr>
          <w:rFonts w:ascii="Arial" w:hAnsi="Arial" w:cs="Arial"/>
          <w:color w:val="auto"/>
          <w:sz w:val="22"/>
          <w:szCs w:val="22"/>
        </w:rPr>
        <w:t>...........................</w:t>
      </w:r>
      <w:r w:rsidR="0035353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zł</w:t>
      </w:r>
      <w:r w:rsidR="0035353F" w:rsidRPr="00784276">
        <w:rPr>
          <w:rFonts w:ascii="Arial" w:hAnsi="Arial" w:cs="Arial"/>
          <w:b/>
          <w:color w:val="auto"/>
          <w:sz w:val="22"/>
          <w:szCs w:val="22"/>
        </w:rPr>
        <w:t xml:space="preserve"> brutto</w:t>
      </w:r>
      <w:r w:rsidR="0035353F"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 w:rsidR="0035353F" w:rsidRPr="00784276">
        <w:rPr>
          <w:rFonts w:ascii="Arial" w:hAnsi="Arial" w:cs="Arial"/>
          <w:i/>
          <w:color w:val="auto"/>
          <w:sz w:val="22"/>
          <w:szCs w:val="22"/>
        </w:rPr>
        <w:t>(słownie zł:</w:t>
      </w:r>
      <w:r w:rsidR="0035353F">
        <w:rPr>
          <w:rFonts w:ascii="Arial" w:hAnsi="Arial" w:cs="Arial"/>
          <w:i/>
          <w:color w:val="auto"/>
          <w:sz w:val="22"/>
          <w:szCs w:val="22"/>
        </w:rPr>
        <w:t>................................</w:t>
      </w:r>
      <w:r w:rsidR="0035353F" w:rsidRPr="00784276">
        <w:rPr>
          <w:rFonts w:ascii="Arial" w:hAnsi="Arial" w:cs="Arial"/>
          <w:i/>
          <w:color w:val="auto"/>
          <w:sz w:val="22"/>
          <w:szCs w:val="22"/>
        </w:rPr>
        <w:t>)</w:t>
      </w:r>
      <w:r w:rsidR="0035353F"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35353F" w:rsidRPr="00784276">
        <w:rPr>
          <w:rFonts w:ascii="Arial" w:hAnsi="Arial" w:cs="Arial"/>
          <w:sz w:val="22"/>
          <w:szCs w:val="22"/>
        </w:rPr>
        <w:t>.</w:t>
      </w:r>
    </w:p>
    <w:p w:rsidR="00C87B5A" w:rsidRPr="00C87B5A" w:rsidRDefault="00C87B5A" w:rsidP="00C87B5A">
      <w:pPr>
        <w:pStyle w:val="Tekstpodstawowy"/>
        <w:numPr>
          <w:ilvl w:val="0"/>
          <w:numId w:val="41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C87B5A">
        <w:rPr>
          <w:rFonts w:ascii="Arial" w:hAnsi="Arial" w:cs="Arial"/>
          <w:b/>
          <w:sz w:val="22"/>
          <w:szCs w:val="22"/>
        </w:rPr>
        <w:t>ul. Makowskiego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...........................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zł</w:t>
      </w:r>
      <w:r w:rsidRPr="00784276">
        <w:rPr>
          <w:rFonts w:ascii="Arial" w:hAnsi="Arial" w:cs="Arial"/>
          <w:b/>
          <w:color w:val="auto"/>
          <w:sz w:val="22"/>
          <w:szCs w:val="22"/>
        </w:rPr>
        <w:t xml:space="preserve"> brutto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</w:t>
      </w:r>
      <w:r w:rsidRPr="00784276">
        <w:rPr>
          <w:rFonts w:ascii="Arial" w:hAnsi="Arial" w:cs="Arial"/>
          <w:i/>
          <w:color w:val="auto"/>
          <w:sz w:val="22"/>
          <w:szCs w:val="22"/>
        </w:rPr>
        <w:t>(słownie zł:</w:t>
      </w:r>
      <w:r>
        <w:rPr>
          <w:rFonts w:ascii="Arial" w:hAnsi="Arial" w:cs="Arial"/>
          <w:i/>
          <w:color w:val="auto"/>
          <w:sz w:val="22"/>
          <w:szCs w:val="22"/>
        </w:rPr>
        <w:t>................................</w:t>
      </w:r>
      <w:r w:rsidRPr="00784276">
        <w:rPr>
          <w:rFonts w:ascii="Arial" w:hAnsi="Arial" w:cs="Arial"/>
          <w:i/>
          <w:color w:val="auto"/>
          <w:sz w:val="22"/>
          <w:szCs w:val="22"/>
        </w:rPr>
        <w:t>)</w:t>
      </w:r>
      <w:r w:rsidRPr="00784276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Pr="00784276">
        <w:rPr>
          <w:rFonts w:ascii="Arial" w:hAnsi="Arial" w:cs="Arial"/>
          <w:sz w:val="22"/>
          <w:szCs w:val="22"/>
        </w:rPr>
        <w:t>.</w:t>
      </w:r>
    </w:p>
    <w:p w:rsidR="001F414C" w:rsidRPr="00784276" w:rsidRDefault="001F414C" w:rsidP="006B5C58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40"/>
        <w:ind w:left="426" w:hanging="426"/>
        <w:rPr>
          <w:rFonts w:ascii="Arial" w:hAnsi="Arial" w:cs="Arial"/>
          <w:bCs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 w:rsidR="00F06E83"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 lub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11D0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C36228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(suma wynagrodzeń).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A54EA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0%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(suma wynagrodzeń)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="008A6487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(suma wynagrodzeń)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wystawione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lastRenderedPageBreak/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571D2A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571D2A">
        <w:rPr>
          <w:rFonts w:ascii="Arial" w:hAnsi="Arial" w:cs="Arial"/>
          <w:color w:val="auto"/>
          <w:sz w:val="22"/>
          <w:szCs w:val="22"/>
        </w:rPr>
        <w:t>Główny Specjalista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Wydziału Inwestycji, 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571D2A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F82C95" w:rsidRPr="00EF5735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 w:rsidRPr="00F06E83">
        <w:rPr>
          <w:rFonts w:ascii="Arial" w:hAnsi="Arial" w:cs="Arial"/>
          <w:b/>
          <w:sz w:val="22"/>
          <w:szCs w:val="22"/>
        </w:rPr>
        <w:t>21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 xml:space="preserve"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3 dni, licząc od dnia przekazania Wykonawcy treści zapytań pod rygorem naliczenia kary, o której mowa </w:t>
      </w:r>
      <w:r>
        <w:rPr>
          <w:rFonts w:ascii="Arial" w:hAnsi="Arial" w:cs="Arial"/>
          <w:sz w:val="22"/>
          <w:szCs w:val="22"/>
        </w:rPr>
        <w:br/>
      </w:r>
      <w:r w:rsidRPr="00A43E9C">
        <w:rPr>
          <w:rFonts w:ascii="Arial" w:hAnsi="Arial" w:cs="Arial"/>
          <w:sz w:val="22"/>
          <w:szCs w:val="22"/>
        </w:rPr>
        <w:t xml:space="preserve">w § </w:t>
      </w:r>
      <w:r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bookmarkStart w:id="0" w:name="_GoBack"/>
      <w:bookmarkEnd w:id="0"/>
      <w:r w:rsidRPr="00A43E9C">
        <w:rPr>
          <w:rFonts w:ascii="Arial" w:eastAsia="Book Antiqua" w:hAnsi="Arial" w:cs="Arial"/>
          <w:sz w:val="22"/>
          <w:szCs w:val="22"/>
        </w:rPr>
        <w:t xml:space="preserve">po otrzymaniu wezwania od Zamawiającego jest zobowiązany, w ramach otrzymanego wynagrodzenia, do niezwłocznego (nie później jednak niż w dniu następnym od dnia przesłania wezwania) przyjazdu na miejsce wykonywanych robót, realizowanych w oparciu o wykonaną dokumentację projektową i dokonania oraz przekazania Zamawiającemu w wyznaczonym terminie poprawek wynikłych w związku z niezgodnością projektu ze stanem faktycznym lub z zawinionymi błędami, pod rygorem naliczenia kary o której mowa w § </w:t>
      </w:r>
      <w:r>
        <w:rPr>
          <w:rFonts w:ascii="Arial" w:hAnsi="Arial" w:cs="Arial"/>
          <w:sz w:val="22"/>
          <w:szCs w:val="22"/>
        </w:rPr>
        <w:t>9</w:t>
      </w:r>
      <w:r w:rsidRPr="00A43E9C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A43E9C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1b)</w:t>
      </w:r>
      <w:r w:rsidRPr="00A43E9C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 xml:space="preserve">jest zobowiązany do zaktualizowania na żądanie Zamawiającego, w ramach otrzymanego wynagrodzenia, kosztorysu inwestorskiego, w terminie 21 dni, od dnia przekazania przez Zamawiającego informacji z takim żądaniem, pod rygorem </w:t>
      </w:r>
      <w:r w:rsidRPr="00A43E9C">
        <w:rPr>
          <w:rFonts w:ascii="Arial" w:hAnsi="Arial" w:cs="Arial"/>
          <w:sz w:val="22"/>
          <w:szCs w:val="22"/>
        </w:rPr>
        <w:t>naliczenia kary, o której mowa w 9 ust. 2 pkt 1b) umowy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  <w:lang w:val="pl-PL"/>
        </w:rPr>
        <w:t>ędzie się będzie:</w:t>
      </w:r>
    </w:p>
    <w:p w:rsidR="00796AE9" w:rsidRDefault="00796AE9" w:rsidP="006B5C58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opracowanie koncepcji – jednorazowo, po wykonaniu, przekazaniu oraz pisemnym zatwierdzeniu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przez Zamawiającego</w:t>
      </w:r>
    </w:p>
    <w:p w:rsidR="00796AE9" w:rsidRDefault="00796AE9" w:rsidP="006B5C58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 opracowanie dokumentacji technicznej - jednorazowo, po wykonaniu, przekazaniu i odbiorze kompletnej dokumentacji projektowej</w:t>
      </w:r>
      <w:r w:rsidRPr="00DE2A3C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Default="002123CC" w:rsidP="006B5C58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sprawowanie nadzoru autorskiego - 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wystawiona po podpisaniu protokołu końcowego odbioru robót budowlanych</w:t>
      </w:r>
      <w:r w:rsidR="00A43E9C">
        <w:rPr>
          <w:rFonts w:ascii="Arial" w:hAnsi="Arial" w:cs="Arial"/>
          <w:color w:val="auto"/>
          <w:sz w:val="22"/>
          <w:szCs w:val="22"/>
          <w:lang w:val="pl-PL"/>
        </w:rPr>
        <w:t xml:space="preserve"> dot. każdej z ulic.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ustawowych odsetek za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każdy dzień 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A37134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 w:rsidRPr="009135DA">
        <w:rPr>
          <w:rFonts w:ascii="Arial" w:hAnsi="Arial" w:cs="Arial"/>
          <w:i/>
          <w:color w:val="auto"/>
          <w:sz w:val="20"/>
          <w:lang w:val="pl-PL"/>
        </w:rPr>
        <w:t>Szczegółowy zakres rzeczowy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9135DA" w:rsidRPr="00A37134" w:rsidRDefault="009135DA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E60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247" w:left="1418" w:header="56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05" w:rsidRDefault="00635905">
      <w:r>
        <w:separator/>
      </w:r>
    </w:p>
  </w:endnote>
  <w:endnote w:type="continuationSeparator" w:id="0">
    <w:p w:rsidR="00635905" w:rsidRDefault="006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>Dokumentacja projektowa - przebudowa ul. Gierymskich i ul. Makowskiego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64684B" w:rsidRPr="0064684B">
      <w:rPr>
        <w:rFonts w:ascii="Arial" w:eastAsiaTheme="majorEastAsia" w:hAnsi="Arial" w:cs="Arial"/>
        <w:b/>
        <w:noProof/>
        <w:sz w:val="16"/>
        <w:szCs w:val="16"/>
      </w:rPr>
      <w:t>5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D01F06">
      <w:rPr>
        <w:rFonts w:ascii="Arial" w:eastAsiaTheme="majorEastAsia" w:hAnsi="Arial" w:cs="Arial"/>
        <w:b/>
        <w:sz w:val="16"/>
        <w:szCs w:val="16"/>
      </w:rPr>
      <w:t>/</w:t>
    </w:r>
    <w:r w:rsidR="0064684B">
      <w:rPr>
        <w:rFonts w:ascii="Arial" w:eastAsiaTheme="majorEastAsia" w:hAnsi="Arial" w:cs="Arial"/>
        <w:b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05" w:rsidRDefault="00635905">
      <w:r>
        <w:separator/>
      </w:r>
    </w:p>
  </w:footnote>
  <w:footnote w:type="continuationSeparator" w:id="0">
    <w:p w:rsidR="00635905" w:rsidRDefault="0063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44" w:rsidRDefault="0064684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5500" o:spid="_x0000_s2051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AB" w:rsidRDefault="0064684B" w:rsidP="00114E03">
    <w:pPr>
      <w:spacing w:line="276" w:lineRule="auto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5501" o:spid="_x0000_s2052" type="#_x0000_t136" style="position:absolute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KT"/>
          <w10:wrap anchorx="margin" anchory="margin"/>
        </v:shape>
      </w:pict>
    </w:r>
    <w:r w:rsidR="00114E03" w:rsidRPr="00114E03">
      <w:rPr>
        <w:rFonts w:ascii="Arial" w:hAnsi="Arial" w:cs="Arial"/>
        <w:b/>
        <w:sz w:val="18"/>
        <w:szCs w:val="18"/>
      </w:rPr>
      <w:t>I.701</w:t>
    </w:r>
    <w:r w:rsidR="001E7ED9">
      <w:rPr>
        <w:rFonts w:ascii="Arial" w:hAnsi="Arial" w:cs="Arial"/>
        <w:b/>
        <w:sz w:val="18"/>
        <w:szCs w:val="18"/>
      </w:rPr>
      <w:t>3</w:t>
    </w:r>
    <w:r w:rsidR="00114E03" w:rsidRPr="00114E03">
      <w:rPr>
        <w:rFonts w:ascii="Arial" w:hAnsi="Arial" w:cs="Arial"/>
        <w:b/>
        <w:sz w:val="18"/>
        <w:szCs w:val="18"/>
      </w:rPr>
      <w:t>.</w:t>
    </w:r>
    <w:r w:rsidR="004E3980">
      <w:rPr>
        <w:rFonts w:ascii="Arial" w:hAnsi="Arial" w:cs="Arial"/>
        <w:b/>
        <w:sz w:val="18"/>
        <w:szCs w:val="18"/>
      </w:rPr>
      <w:t>2.2016.V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44" w:rsidRDefault="0064684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5499" o:spid="_x0000_s2050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25"/>
  </w:num>
  <w:num w:numId="4">
    <w:abstractNumId w:val="10"/>
  </w:num>
  <w:num w:numId="5">
    <w:abstractNumId w:val="37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1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2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6"/>
  </w:num>
  <w:num w:numId="26">
    <w:abstractNumId w:val="14"/>
  </w:num>
  <w:num w:numId="27">
    <w:abstractNumId w:val="26"/>
  </w:num>
  <w:num w:numId="28">
    <w:abstractNumId w:val="15"/>
  </w:num>
  <w:num w:numId="29">
    <w:abstractNumId w:val="34"/>
  </w:num>
  <w:num w:numId="30">
    <w:abstractNumId w:val="13"/>
  </w:num>
  <w:num w:numId="31">
    <w:abstractNumId w:val="43"/>
  </w:num>
  <w:num w:numId="32">
    <w:abstractNumId w:val="44"/>
  </w:num>
  <w:num w:numId="33">
    <w:abstractNumId w:val="40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39"/>
  </w:num>
  <w:num w:numId="39">
    <w:abstractNumId w:val="29"/>
  </w:num>
  <w:num w:numId="40">
    <w:abstractNumId w:val="35"/>
  </w:num>
  <w:num w:numId="41">
    <w:abstractNumId w:val="12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205E"/>
    <w:rsid w:val="000400EE"/>
    <w:rsid w:val="0004148A"/>
    <w:rsid w:val="00042896"/>
    <w:rsid w:val="000440BA"/>
    <w:rsid w:val="00044298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493C"/>
    <w:rsid w:val="002C4CB8"/>
    <w:rsid w:val="002C5AF5"/>
    <w:rsid w:val="002C7D18"/>
    <w:rsid w:val="002D37E6"/>
    <w:rsid w:val="002D407B"/>
    <w:rsid w:val="002D536E"/>
    <w:rsid w:val="002D63E8"/>
    <w:rsid w:val="002E0291"/>
    <w:rsid w:val="002E235B"/>
    <w:rsid w:val="002E76E3"/>
    <w:rsid w:val="002F1CA9"/>
    <w:rsid w:val="002F2C16"/>
    <w:rsid w:val="002F3026"/>
    <w:rsid w:val="002F5C11"/>
    <w:rsid w:val="00303F04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7A7B"/>
    <w:rsid w:val="00571C68"/>
    <w:rsid w:val="00571D2A"/>
    <w:rsid w:val="0057367E"/>
    <w:rsid w:val="0057510F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52D8"/>
    <w:rsid w:val="007776EB"/>
    <w:rsid w:val="00782E3C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2BBB"/>
    <w:rsid w:val="007C3BC6"/>
    <w:rsid w:val="007C4148"/>
    <w:rsid w:val="007C68B1"/>
    <w:rsid w:val="007C6DB0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42313"/>
    <w:rsid w:val="009423DF"/>
    <w:rsid w:val="00943742"/>
    <w:rsid w:val="00950922"/>
    <w:rsid w:val="0095346B"/>
    <w:rsid w:val="00965314"/>
    <w:rsid w:val="0096614F"/>
    <w:rsid w:val="009672EA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C29EF"/>
    <w:rsid w:val="009D14EB"/>
    <w:rsid w:val="009D17E2"/>
    <w:rsid w:val="009D5933"/>
    <w:rsid w:val="009D7847"/>
    <w:rsid w:val="009E0D5C"/>
    <w:rsid w:val="009E1A49"/>
    <w:rsid w:val="009E4101"/>
    <w:rsid w:val="009F5093"/>
    <w:rsid w:val="009F6E66"/>
    <w:rsid w:val="00A031D5"/>
    <w:rsid w:val="00A071EF"/>
    <w:rsid w:val="00A07770"/>
    <w:rsid w:val="00A112E1"/>
    <w:rsid w:val="00A12D40"/>
    <w:rsid w:val="00A14071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52B1"/>
    <w:rsid w:val="00A659B1"/>
    <w:rsid w:val="00A66570"/>
    <w:rsid w:val="00A71465"/>
    <w:rsid w:val="00A71640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5F45"/>
    <w:rsid w:val="00BF277E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927"/>
    <w:rsid w:val="00DC6126"/>
    <w:rsid w:val="00DD0A29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3C88"/>
    <w:rsid w:val="00E251ED"/>
    <w:rsid w:val="00E25893"/>
    <w:rsid w:val="00E2797B"/>
    <w:rsid w:val="00E27D2D"/>
    <w:rsid w:val="00E300CE"/>
    <w:rsid w:val="00E4178D"/>
    <w:rsid w:val="00E444D4"/>
    <w:rsid w:val="00E44D44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2A3E"/>
    <w:rsid w:val="00EC3259"/>
    <w:rsid w:val="00EC34F8"/>
    <w:rsid w:val="00EC37BC"/>
    <w:rsid w:val="00EC3A42"/>
    <w:rsid w:val="00EC48C3"/>
    <w:rsid w:val="00EC5FE6"/>
    <w:rsid w:val="00ED37D8"/>
    <w:rsid w:val="00EE1533"/>
    <w:rsid w:val="00EE39A1"/>
    <w:rsid w:val="00EE7921"/>
    <w:rsid w:val="00EF1B40"/>
    <w:rsid w:val="00EF404A"/>
    <w:rsid w:val="00EF415F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2D51"/>
    <w:rsid w:val="00FC2E19"/>
    <w:rsid w:val="00FC45D9"/>
    <w:rsid w:val="00FC4900"/>
    <w:rsid w:val="00FD619F"/>
    <w:rsid w:val="00FE05F2"/>
    <w:rsid w:val="00FE0ACA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ulewicz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9D3A-C3CC-44B3-BCE1-1728A248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3850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28591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22</cp:revision>
  <cp:lastPrinted>2015-09-07T10:26:00Z</cp:lastPrinted>
  <dcterms:created xsi:type="dcterms:W3CDTF">2015-09-04T12:43:00Z</dcterms:created>
  <dcterms:modified xsi:type="dcterms:W3CDTF">2016-02-05T13:59:00Z</dcterms:modified>
</cp:coreProperties>
</file>