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DB4D1F">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DB4D1F">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Pr="004C0DC1" w:rsidRDefault="00E66190" w:rsidP="00DB4D1F">
      <w:pPr>
        <w:spacing w:after="120"/>
        <w:jc w:val="center"/>
        <w:rPr>
          <w:rFonts w:ascii="Arial" w:hAnsi="Arial" w:cs="Arial"/>
          <w:b/>
          <w:sz w:val="24"/>
          <w:szCs w:val="24"/>
        </w:rPr>
      </w:pPr>
      <w:r>
        <w:rPr>
          <w:rFonts w:ascii="Arial" w:hAnsi="Arial" w:cs="Arial"/>
          <w:b/>
          <w:sz w:val="24"/>
          <w:szCs w:val="24"/>
        </w:rPr>
        <w:t xml:space="preserve">Rozbudowa ulicy Łopuskiego </w:t>
      </w:r>
      <w:r w:rsidR="00DB4D1F">
        <w:rPr>
          <w:rFonts w:ascii="Arial" w:hAnsi="Arial" w:cs="Arial"/>
          <w:b/>
          <w:sz w:val="24"/>
          <w:szCs w:val="24"/>
        </w:rPr>
        <w:t>-</w:t>
      </w:r>
      <w:r>
        <w:rPr>
          <w:rFonts w:ascii="Arial" w:hAnsi="Arial" w:cs="Arial"/>
          <w:b/>
          <w:sz w:val="24"/>
          <w:szCs w:val="24"/>
        </w:rPr>
        <w:t xml:space="preserve"> budowa ścieżki rowerowej</w:t>
      </w:r>
    </w:p>
    <w:p w:rsidR="00FC3F75" w:rsidRPr="00172056" w:rsidRDefault="00FC3F75" w:rsidP="00DB4D1F">
      <w:pPr>
        <w:spacing w:after="120"/>
        <w:jc w:val="center"/>
        <w:rPr>
          <w:rFonts w:ascii="Arial" w:hAnsi="Arial" w:cs="Arial"/>
          <w:b/>
          <w:sz w:val="28"/>
          <w:szCs w:val="24"/>
        </w:rPr>
      </w:pPr>
    </w:p>
    <w:p w:rsidR="00504700" w:rsidRPr="00172056" w:rsidRDefault="00504700" w:rsidP="00DB4D1F">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972F4B" w:rsidRPr="00FD7AC9" w:rsidRDefault="00504700" w:rsidP="00DB4D1F">
      <w:pPr>
        <w:spacing w:after="0"/>
        <w:ind w:left="284"/>
        <w:jc w:val="both"/>
        <w:rPr>
          <w:rFonts w:ascii="Arial" w:hAnsi="Arial" w:cs="Arial"/>
          <w:b/>
          <w:color w:val="000000" w:themeColor="text1"/>
          <w:sz w:val="24"/>
          <w:szCs w:val="24"/>
        </w:rPr>
      </w:pPr>
      <w:r w:rsidRPr="00172056">
        <w:rPr>
          <w:rFonts w:ascii="Arial" w:hAnsi="Arial" w:cs="Arial"/>
        </w:rPr>
        <w:t>Przedmiotem zamówienia jest wykonanie, zgodnie ze specyfikacją istot</w:t>
      </w:r>
      <w:r w:rsidR="00B42BF3" w:rsidRPr="00172056">
        <w:rPr>
          <w:rFonts w:ascii="Arial" w:hAnsi="Arial" w:cs="Arial"/>
        </w:rPr>
        <w:t>nych warunków zamówienia oraz z</w:t>
      </w:r>
      <w:r w:rsidRPr="00172056">
        <w:rPr>
          <w:rFonts w:ascii="Arial" w:hAnsi="Arial" w:cs="Arial"/>
        </w:rPr>
        <w:t xml:space="preserve">godnie z dokumentacją projektową, której zestawienie zawiera część IV do SIWZ, zadania: </w:t>
      </w:r>
      <w:r w:rsidR="00CE47F1">
        <w:rPr>
          <w:rFonts w:ascii="Arial" w:hAnsi="Arial" w:cs="Arial"/>
        </w:rPr>
        <w:t>„</w:t>
      </w:r>
      <w:r w:rsidR="00E66190">
        <w:rPr>
          <w:rFonts w:ascii="Arial" w:hAnsi="Arial" w:cs="Arial"/>
          <w:b/>
        </w:rPr>
        <w:t xml:space="preserve">Rozbudowa ulicy Łopuskiego </w:t>
      </w:r>
      <w:r w:rsidR="00DB4D1F">
        <w:rPr>
          <w:rFonts w:ascii="Arial" w:hAnsi="Arial" w:cs="Arial"/>
          <w:b/>
        </w:rPr>
        <w:t>-</w:t>
      </w:r>
      <w:r w:rsidR="00E66190">
        <w:rPr>
          <w:rFonts w:ascii="Arial" w:hAnsi="Arial" w:cs="Arial"/>
          <w:b/>
        </w:rPr>
        <w:t xml:space="preserve"> budowa ścieżki rowerowej</w:t>
      </w:r>
      <w:r w:rsidR="00CE47F1">
        <w:rPr>
          <w:rFonts w:ascii="Arial" w:hAnsi="Arial" w:cs="Arial"/>
          <w:b/>
        </w:rPr>
        <w:t>”</w:t>
      </w:r>
      <w:r w:rsidR="00972F4B">
        <w:rPr>
          <w:rFonts w:ascii="Arial" w:hAnsi="Arial" w:cs="Arial"/>
        </w:rPr>
        <w:t xml:space="preserve">. </w:t>
      </w:r>
    </w:p>
    <w:p w:rsidR="00972F4B" w:rsidRPr="00E66190" w:rsidRDefault="00E66190" w:rsidP="00DB4D1F">
      <w:pPr>
        <w:pStyle w:val="Akapitzlist"/>
        <w:numPr>
          <w:ilvl w:val="0"/>
          <w:numId w:val="17"/>
        </w:numPr>
        <w:spacing w:before="60" w:after="0"/>
        <w:contextualSpacing w:val="0"/>
        <w:jc w:val="both"/>
        <w:rPr>
          <w:rFonts w:ascii="Arial" w:hAnsi="Arial" w:cs="Arial"/>
          <w:b/>
          <w:bCs/>
        </w:rPr>
      </w:pPr>
      <w:r>
        <w:rPr>
          <w:rFonts w:ascii="Arial" w:hAnsi="Arial" w:cs="Arial"/>
          <w:b/>
          <w:color w:val="000000" w:themeColor="text1"/>
        </w:rPr>
        <w:t>Roboty rozbiórkowe</w:t>
      </w:r>
    </w:p>
    <w:p w:rsidR="00E66190" w:rsidRDefault="00E66190" w:rsidP="00DB4D1F">
      <w:pPr>
        <w:pStyle w:val="Akapitzlist"/>
        <w:numPr>
          <w:ilvl w:val="0"/>
          <w:numId w:val="17"/>
        </w:numPr>
        <w:spacing w:before="60" w:after="0"/>
        <w:ind w:hanging="357"/>
        <w:contextualSpacing w:val="0"/>
        <w:jc w:val="both"/>
        <w:rPr>
          <w:rFonts w:ascii="Arial" w:hAnsi="Arial" w:cs="Arial"/>
          <w:b/>
          <w:bCs/>
        </w:rPr>
      </w:pPr>
      <w:r>
        <w:rPr>
          <w:rFonts w:ascii="Arial" w:hAnsi="Arial" w:cs="Arial"/>
          <w:b/>
          <w:bCs/>
        </w:rPr>
        <w:t>Nawierzchnie:</w:t>
      </w:r>
    </w:p>
    <w:p w:rsidR="00E66190" w:rsidRPr="00E66190" w:rsidRDefault="00E66190" w:rsidP="00DB4D1F">
      <w:pPr>
        <w:pStyle w:val="Akapitzlist"/>
        <w:numPr>
          <w:ilvl w:val="0"/>
          <w:numId w:val="46"/>
        </w:numPr>
        <w:spacing w:before="60" w:after="0"/>
        <w:ind w:left="1366" w:hanging="357"/>
        <w:contextualSpacing w:val="0"/>
        <w:jc w:val="both"/>
        <w:rPr>
          <w:rFonts w:ascii="Arial" w:hAnsi="Arial" w:cs="Arial"/>
          <w:bCs/>
        </w:rPr>
      </w:pPr>
      <w:r w:rsidRPr="00E66190">
        <w:rPr>
          <w:rFonts w:ascii="Arial" w:hAnsi="Arial" w:cs="Arial"/>
          <w:bCs/>
        </w:rPr>
        <w:t>ścieżka rowerowa z kostki betonowej koloru czerwonego,</w:t>
      </w:r>
    </w:p>
    <w:p w:rsidR="00E66190" w:rsidRPr="00E66190" w:rsidRDefault="00E66190" w:rsidP="00DB4D1F">
      <w:pPr>
        <w:pStyle w:val="Akapitzlist"/>
        <w:numPr>
          <w:ilvl w:val="0"/>
          <w:numId w:val="46"/>
        </w:numPr>
        <w:spacing w:before="60" w:after="0"/>
        <w:ind w:left="1366"/>
        <w:contextualSpacing w:val="0"/>
        <w:jc w:val="both"/>
        <w:rPr>
          <w:rFonts w:ascii="Arial" w:hAnsi="Arial" w:cs="Arial"/>
          <w:bCs/>
        </w:rPr>
      </w:pPr>
      <w:r w:rsidRPr="00E66190">
        <w:rPr>
          <w:rFonts w:ascii="Arial" w:hAnsi="Arial" w:cs="Arial"/>
          <w:bCs/>
        </w:rPr>
        <w:t xml:space="preserve">ścieżka rowerowa z kruszywa mineralnego (ścieżka wzdłuż pomnika przyrody </w:t>
      </w:r>
      <w:r w:rsidR="00DB4D1F">
        <w:rPr>
          <w:rFonts w:ascii="Arial" w:hAnsi="Arial" w:cs="Arial"/>
          <w:bCs/>
        </w:rPr>
        <w:t>-</w:t>
      </w:r>
      <w:r w:rsidRPr="00E66190">
        <w:rPr>
          <w:rFonts w:ascii="Arial" w:hAnsi="Arial" w:cs="Arial"/>
          <w:bCs/>
        </w:rPr>
        <w:t xml:space="preserve"> Platany klonolistne),</w:t>
      </w:r>
    </w:p>
    <w:p w:rsidR="00E66190" w:rsidRPr="00E66190" w:rsidRDefault="00E66190" w:rsidP="00DB4D1F">
      <w:pPr>
        <w:pStyle w:val="Akapitzlist"/>
        <w:numPr>
          <w:ilvl w:val="0"/>
          <w:numId w:val="46"/>
        </w:numPr>
        <w:spacing w:before="60" w:after="0"/>
        <w:ind w:left="1366"/>
        <w:contextualSpacing w:val="0"/>
        <w:jc w:val="both"/>
        <w:rPr>
          <w:rFonts w:ascii="Arial" w:hAnsi="Arial" w:cs="Arial"/>
          <w:bCs/>
        </w:rPr>
      </w:pPr>
      <w:r w:rsidRPr="00E66190">
        <w:rPr>
          <w:rFonts w:ascii="Arial" w:hAnsi="Arial" w:cs="Arial"/>
          <w:bCs/>
        </w:rPr>
        <w:t>chodniki z kostki betonowej koloru szarego,</w:t>
      </w:r>
    </w:p>
    <w:p w:rsidR="00E66190" w:rsidRPr="00E66190" w:rsidRDefault="00E66190" w:rsidP="00DB4D1F">
      <w:pPr>
        <w:pStyle w:val="Akapitzlist"/>
        <w:numPr>
          <w:ilvl w:val="0"/>
          <w:numId w:val="46"/>
        </w:numPr>
        <w:spacing w:before="60" w:after="0"/>
        <w:ind w:left="1366"/>
        <w:contextualSpacing w:val="0"/>
        <w:jc w:val="both"/>
        <w:rPr>
          <w:rFonts w:ascii="Arial" w:hAnsi="Arial" w:cs="Arial"/>
          <w:bCs/>
        </w:rPr>
      </w:pPr>
      <w:r w:rsidRPr="00E66190">
        <w:rPr>
          <w:rFonts w:ascii="Arial" w:hAnsi="Arial" w:cs="Arial"/>
          <w:bCs/>
        </w:rPr>
        <w:t>wjazdy z kostki betonowej koloru czarnego,</w:t>
      </w:r>
    </w:p>
    <w:p w:rsidR="00E66190" w:rsidRPr="00E66190" w:rsidRDefault="00E66190" w:rsidP="00DB4D1F">
      <w:pPr>
        <w:pStyle w:val="Akapitzlist"/>
        <w:numPr>
          <w:ilvl w:val="0"/>
          <w:numId w:val="46"/>
        </w:numPr>
        <w:spacing w:before="60" w:after="0"/>
        <w:ind w:left="1366"/>
        <w:contextualSpacing w:val="0"/>
        <w:jc w:val="both"/>
        <w:rPr>
          <w:rFonts w:ascii="Arial" w:hAnsi="Arial" w:cs="Arial"/>
          <w:bCs/>
        </w:rPr>
      </w:pPr>
      <w:r w:rsidRPr="00E66190">
        <w:rPr>
          <w:rFonts w:ascii="Arial" w:hAnsi="Arial" w:cs="Arial"/>
          <w:bCs/>
        </w:rPr>
        <w:t>zabruk pomiędzy chodnikiem a ścieżką rowerową z kostki betonowej koloru czarnego</w:t>
      </w:r>
    </w:p>
    <w:p w:rsidR="00E66190" w:rsidRPr="00E66190" w:rsidRDefault="00E66190" w:rsidP="00DB4D1F">
      <w:pPr>
        <w:pStyle w:val="Akapitzlist"/>
        <w:numPr>
          <w:ilvl w:val="0"/>
          <w:numId w:val="46"/>
        </w:numPr>
        <w:spacing w:before="60" w:after="0"/>
        <w:ind w:left="1366"/>
        <w:contextualSpacing w:val="0"/>
        <w:jc w:val="both"/>
        <w:rPr>
          <w:rFonts w:ascii="Arial" w:hAnsi="Arial" w:cs="Arial"/>
          <w:bCs/>
        </w:rPr>
      </w:pPr>
      <w:r w:rsidRPr="00E66190">
        <w:rPr>
          <w:rFonts w:ascii="Arial" w:hAnsi="Arial" w:cs="Arial"/>
          <w:bCs/>
        </w:rPr>
        <w:t>regulacja chodnika z płyt betonowych</w:t>
      </w:r>
    </w:p>
    <w:p w:rsidR="00E66190" w:rsidRDefault="00E66190" w:rsidP="00DB4D1F">
      <w:pPr>
        <w:pStyle w:val="Akapitzlist"/>
        <w:numPr>
          <w:ilvl w:val="0"/>
          <w:numId w:val="17"/>
        </w:numPr>
        <w:spacing w:before="60" w:after="0"/>
        <w:contextualSpacing w:val="0"/>
        <w:jc w:val="both"/>
        <w:rPr>
          <w:rFonts w:ascii="Arial" w:hAnsi="Arial" w:cs="Arial"/>
          <w:b/>
          <w:bCs/>
        </w:rPr>
      </w:pPr>
      <w:r>
        <w:rPr>
          <w:rFonts w:ascii="Arial" w:hAnsi="Arial" w:cs="Arial"/>
          <w:b/>
          <w:bCs/>
        </w:rPr>
        <w:t>Urządzenia bezpieczeństwa ruchu:</w:t>
      </w:r>
    </w:p>
    <w:p w:rsidR="00E66190" w:rsidRPr="00E66190" w:rsidRDefault="00E66190" w:rsidP="00DB4D1F">
      <w:pPr>
        <w:pStyle w:val="Akapitzlist"/>
        <w:numPr>
          <w:ilvl w:val="0"/>
          <w:numId w:val="47"/>
        </w:numPr>
        <w:spacing w:before="60" w:after="0"/>
        <w:ind w:left="1418" w:hanging="425"/>
        <w:contextualSpacing w:val="0"/>
        <w:jc w:val="both"/>
        <w:rPr>
          <w:rFonts w:ascii="Arial" w:hAnsi="Arial" w:cs="Arial"/>
          <w:bCs/>
        </w:rPr>
      </w:pPr>
      <w:r w:rsidRPr="00E66190">
        <w:rPr>
          <w:rFonts w:ascii="Arial" w:hAnsi="Arial" w:cs="Arial"/>
          <w:bCs/>
        </w:rPr>
        <w:t>oznakowanie pionowe,</w:t>
      </w:r>
    </w:p>
    <w:p w:rsidR="00E66190" w:rsidRDefault="00E66190" w:rsidP="00DB4D1F">
      <w:pPr>
        <w:pStyle w:val="Akapitzlist"/>
        <w:numPr>
          <w:ilvl w:val="0"/>
          <w:numId w:val="47"/>
        </w:numPr>
        <w:spacing w:before="60" w:after="0"/>
        <w:ind w:left="1418" w:hanging="425"/>
        <w:contextualSpacing w:val="0"/>
        <w:jc w:val="both"/>
        <w:rPr>
          <w:rFonts w:ascii="Arial" w:hAnsi="Arial" w:cs="Arial"/>
          <w:bCs/>
        </w:rPr>
      </w:pPr>
      <w:r w:rsidRPr="00E66190">
        <w:rPr>
          <w:rFonts w:ascii="Arial" w:hAnsi="Arial" w:cs="Arial"/>
          <w:bCs/>
        </w:rPr>
        <w:t>oznakowanie poziome</w:t>
      </w:r>
    </w:p>
    <w:p w:rsidR="00E66190" w:rsidRPr="00E66190" w:rsidRDefault="00E66190" w:rsidP="00DB4D1F">
      <w:pPr>
        <w:pStyle w:val="Akapitzlist"/>
        <w:numPr>
          <w:ilvl w:val="0"/>
          <w:numId w:val="17"/>
        </w:numPr>
        <w:spacing w:before="60" w:after="0"/>
        <w:contextualSpacing w:val="0"/>
        <w:jc w:val="both"/>
        <w:rPr>
          <w:rFonts w:ascii="Arial" w:hAnsi="Arial" w:cs="Arial"/>
          <w:b/>
          <w:bCs/>
        </w:rPr>
      </w:pPr>
      <w:r w:rsidRPr="00E66190">
        <w:rPr>
          <w:rFonts w:ascii="Arial" w:hAnsi="Arial" w:cs="Arial"/>
          <w:b/>
          <w:bCs/>
        </w:rPr>
        <w:t>Elementy ulic</w:t>
      </w:r>
      <w:r>
        <w:rPr>
          <w:rFonts w:ascii="Arial" w:hAnsi="Arial" w:cs="Arial"/>
          <w:b/>
          <w:bCs/>
        </w:rPr>
        <w:t>:</w:t>
      </w:r>
    </w:p>
    <w:p w:rsidR="00E66190" w:rsidRDefault="00E66190" w:rsidP="00DB4D1F">
      <w:pPr>
        <w:pStyle w:val="Akapitzlist"/>
        <w:numPr>
          <w:ilvl w:val="0"/>
          <w:numId w:val="48"/>
        </w:numPr>
        <w:spacing w:before="60" w:after="0"/>
        <w:ind w:left="1418" w:hanging="425"/>
        <w:contextualSpacing w:val="0"/>
        <w:jc w:val="both"/>
        <w:rPr>
          <w:rFonts w:ascii="Arial" w:hAnsi="Arial" w:cs="Arial"/>
          <w:bCs/>
        </w:rPr>
      </w:pPr>
      <w:r>
        <w:rPr>
          <w:rFonts w:ascii="Arial" w:hAnsi="Arial" w:cs="Arial"/>
          <w:bCs/>
        </w:rPr>
        <w:t>krawężniki,</w:t>
      </w:r>
    </w:p>
    <w:p w:rsidR="00E66190" w:rsidRDefault="00E66190" w:rsidP="00DB4D1F">
      <w:pPr>
        <w:pStyle w:val="Akapitzlist"/>
        <w:numPr>
          <w:ilvl w:val="0"/>
          <w:numId w:val="48"/>
        </w:numPr>
        <w:spacing w:before="60" w:after="0"/>
        <w:ind w:left="1418" w:hanging="425"/>
        <w:contextualSpacing w:val="0"/>
        <w:jc w:val="both"/>
        <w:rPr>
          <w:rFonts w:ascii="Arial" w:hAnsi="Arial" w:cs="Arial"/>
          <w:bCs/>
        </w:rPr>
      </w:pPr>
      <w:r>
        <w:rPr>
          <w:rFonts w:ascii="Arial" w:hAnsi="Arial" w:cs="Arial"/>
          <w:bCs/>
        </w:rPr>
        <w:t>opornik betonowy,</w:t>
      </w:r>
    </w:p>
    <w:p w:rsidR="00E66190" w:rsidRDefault="00E66190" w:rsidP="00DB4D1F">
      <w:pPr>
        <w:pStyle w:val="Akapitzlist"/>
        <w:numPr>
          <w:ilvl w:val="0"/>
          <w:numId w:val="48"/>
        </w:numPr>
        <w:spacing w:before="60" w:after="0"/>
        <w:ind w:left="1418" w:hanging="425"/>
        <w:contextualSpacing w:val="0"/>
        <w:jc w:val="both"/>
        <w:rPr>
          <w:rFonts w:ascii="Arial" w:hAnsi="Arial" w:cs="Arial"/>
          <w:bCs/>
        </w:rPr>
      </w:pPr>
      <w:r>
        <w:rPr>
          <w:rFonts w:ascii="Arial" w:hAnsi="Arial" w:cs="Arial"/>
          <w:bCs/>
        </w:rPr>
        <w:t>obrzeża chodnikowe</w:t>
      </w:r>
    </w:p>
    <w:p w:rsidR="00E66190" w:rsidRDefault="00E66190" w:rsidP="00DB4D1F">
      <w:pPr>
        <w:pStyle w:val="Akapitzlist"/>
        <w:numPr>
          <w:ilvl w:val="0"/>
          <w:numId w:val="48"/>
        </w:numPr>
        <w:spacing w:before="60" w:after="0"/>
        <w:ind w:left="1418" w:hanging="425"/>
        <w:contextualSpacing w:val="0"/>
        <w:jc w:val="both"/>
        <w:rPr>
          <w:rFonts w:ascii="Arial" w:hAnsi="Arial" w:cs="Arial"/>
          <w:bCs/>
        </w:rPr>
      </w:pPr>
      <w:r>
        <w:rPr>
          <w:rFonts w:ascii="Arial" w:hAnsi="Arial" w:cs="Arial"/>
          <w:bCs/>
        </w:rPr>
        <w:t>palisada zespolona</w:t>
      </w:r>
    </w:p>
    <w:p w:rsidR="00110E32" w:rsidRDefault="00110E32" w:rsidP="00DB4D1F">
      <w:pPr>
        <w:pStyle w:val="Akapitzlist"/>
        <w:numPr>
          <w:ilvl w:val="0"/>
          <w:numId w:val="17"/>
        </w:numPr>
        <w:spacing w:before="60" w:after="0"/>
        <w:contextualSpacing w:val="0"/>
        <w:jc w:val="both"/>
        <w:rPr>
          <w:rFonts w:ascii="Arial" w:hAnsi="Arial" w:cs="Arial"/>
          <w:b/>
          <w:bCs/>
        </w:rPr>
      </w:pPr>
      <w:r>
        <w:rPr>
          <w:rFonts w:ascii="Arial" w:hAnsi="Arial" w:cs="Arial"/>
          <w:b/>
          <w:bCs/>
        </w:rPr>
        <w:t>Wycinka drzew i krzewów</w:t>
      </w:r>
      <w:bookmarkStart w:id="0" w:name="_GoBack"/>
      <w:bookmarkEnd w:id="0"/>
    </w:p>
    <w:p w:rsidR="00E66190" w:rsidRPr="00E66190" w:rsidRDefault="00E66190" w:rsidP="00DB4D1F">
      <w:pPr>
        <w:pStyle w:val="Akapitzlist"/>
        <w:numPr>
          <w:ilvl w:val="0"/>
          <w:numId w:val="17"/>
        </w:numPr>
        <w:spacing w:before="60" w:after="0"/>
        <w:contextualSpacing w:val="0"/>
        <w:jc w:val="both"/>
        <w:rPr>
          <w:rFonts w:ascii="Arial" w:hAnsi="Arial" w:cs="Arial"/>
          <w:b/>
          <w:bCs/>
        </w:rPr>
      </w:pPr>
      <w:r w:rsidRPr="00E66190">
        <w:rPr>
          <w:rFonts w:ascii="Arial" w:hAnsi="Arial" w:cs="Arial"/>
          <w:b/>
          <w:bCs/>
        </w:rPr>
        <w:t>Plantowanie i humusowanie</w:t>
      </w:r>
    </w:p>
    <w:p w:rsidR="00E66190" w:rsidRPr="00E66190" w:rsidRDefault="00E66190" w:rsidP="00DB4D1F">
      <w:pPr>
        <w:pStyle w:val="Akapitzlist"/>
        <w:numPr>
          <w:ilvl w:val="0"/>
          <w:numId w:val="17"/>
        </w:numPr>
        <w:spacing w:before="60" w:after="0"/>
        <w:contextualSpacing w:val="0"/>
        <w:jc w:val="both"/>
        <w:rPr>
          <w:rFonts w:ascii="Arial" w:hAnsi="Arial" w:cs="Arial"/>
          <w:b/>
          <w:bCs/>
        </w:rPr>
      </w:pPr>
      <w:r>
        <w:rPr>
          <w:rFonts w:ascii="Arial" w:hAnsi="Arial" w:cs="Arial"/>
          <w:b/>
          <w:bCs/>
        </w:rPr>
        <w:t>Inne roboty</w:t>
      </w:r>
      <w:r w:rsidRPr="00E66190">
        <w:rPr>
          <w:rFonts w:ascii="Arial" w:hAnsi="Arial" w:cs="Arial"/>
          <w:b/>
          <w:bCs/>
        </w:rPr>
        <w:t>:</w:t>
      </w:r>
    </w:p>
    <w:p w:rsidR="00E66190" w:rsidRDefault="00E66190" w:rsidP="00DB4D1F">
      <w:pPr>
        <w:pStyle w:val="Akapitzlist"/>
        <w:numPr>
          <w:ilvl w:val="0"/>
          <w:numId w:val="49"/>
        </w:numPr>
        <w:spacing w:before="60" w:after="0"/>
        <w:contextualSpacing w:val="0"/>
        <w:jc w:val="both"/>
        <w:rPr>
          <w:rFonts w:ascii="Arial" w:hAnsi="Arial" w:cs="Arial"/>
          <w:bCs/>
        </w:rPr>
      </w:pPr>
      <w:r>
        <w:rPr>
          <w:rFonts w:ascii="Arial" w:hAnsi="Arial" w:cs="Arial"/>
          <w:bCs/>
        </w:rPr>
        <w:t>regulacje włazów i zaworów,</w:t>
      </w:r>
    </w:p>
    <w:p w:rsidR="00E66190" w:rsidRDefault="00E66190" w:rsidP="00DB4D1F">
      <w:pPr>
        <w:pStyle w:val="Akapitzlist"/>
        <w:numPr>
          <w:ilvl w:val="0"/>
          <w:numId w:val="49"/>
        </w:numPr>
        <w:spacing w:before="60" w:after="0"/>
        <w:contextualSpacing w:val="0"/>
        <w:jc w:val="both"/>
        <w:rPr>
          <w:rFonts w:ascii="Arial" w:hAnsi="Arial" w:cs="Arial"/>
          <w:bCs/>
        </w:rPr>
      </w:pPr>
      <w:r>
        <w:rPr>
          <w:rFonts w:ascii="Arial" w:hAnsi="Arial" w:cs="Arial"/>
          <w:bCs/>
        </w:rPr>
        <w:t>remont cząstkowy nawierzchni bitumicznej,</w:t>
      </w:r>
    </w:p>
    <w:p w:rsidR="00E66190" w:rsidRPr="00E66190" w:rsidRDefault="00E66190" w:rsidP="00DB4D1F">
      <w:pPr>
        <w:pStyle w:val="Akapitzlist"/>
        <w:numPr>
          <w:ilvl w:val="0"/>
          <w:numId w:val="49"/>
        </w:numPr>
        <w:spacing w:before="60" w:after="0"/>
        <w:contextualSpacing w:val="0"/>
        <w:jc w:val="both"/>
        <w:rPr>
          <w:rFonts w:ascii="Arial" w:hAnsi="Arial" w:cs="Arial"/>
          <w:bCs/>
        </w:rPr>
      </w:pPr>
      <w:r>
        <w:rPr>
          <w:rFonts w:ascii="Arial" w:hAnsi="Arial" w:cs="Arial"/>
          <w:bCs/>
        </w:rPr>
        <w:t>montaż bramy z materiału z demontażu.</w:t>
      </w:r>
    </w:p>
    <w:p w:rsidR="00972F4B" w:rsidRPr="00172056" w:rsidRDefault="00972F4B" w:rsidP="00DB4D1F">
      <w:pPr>
        <w:pStyle w:val="Akapitzlist"/>
        <w:numPr>
          <w:ilvl w:val="0"/>
          <w:numId w:val="17"/>
        </w:numPr>
        <w:spacing w:before="60" w:after="0"/>
        <w:contextualSpacing w:val="0"/>
        <w:jc w:val="both"/>
        <w:rPr>
          <w:rFonts w:ascii="Arial" w:hAnsi="Arial" w:cs="Arial"/>
          <w:b/>
          <w:bCs/>
        </w:rPr>
      </w:pPr>
      <w:r w:rsidRPr="00172056">
        <w:rPr>
          <w:rFonts w:ascii="Arial" w:hAnsi="Arial" w:cs="Arial"/>
          <w:b/>
          <w:bCs/>
        </w:rPr>
        <w:t>Obsługa geodezyjna budowy</w:t>
      </w:r>
    </w:p>
    <w:p w:rsidR="00972F4B" w:rsidRPr="00172056" w:rsidRDefault="00972F4B" w:rsidP="00DB4D1F">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sidR="00544F26">
        <w:rPr>
          <w:rFonts w:ascii="Arial" w:hAnsi="Arial" w:cs="Arial"/>
        </w:rPr>
        <w:br/>
      </w:r>
      <w:r w:rsidRPr="00172056">
        <w:rPr>
          <w:rFonts w:ascii="Arial" w:hAnsi="Arial" w:cs="Arial"/>
        </w:rPr>
        <w:t xml:space="preserve">z tyczeniem, inwentaryzacją realizowanej infrastruktury oraz utrzymaniem punktów wysokościowych. W ramach obsługi geodezyjnej należy również zapewnić załącznik do mapy powykonawczej zawierający powierzchnię wykonanych nawierzchni tj. rodzaj </w:t>
      </w:r>
      <w:r w:rsidRPr="00172056">
        <w:rPr>
          <w:rFonts w:ascii="Arial" w:hAnsi="Arial" w:cs="Arial"/>
        </w:rPr>
        <w:lastRenderedPageBreak/>
        <w:t>wykonanej nawierzchni i jej ilość w m</w:t>
      </w:r>
      <w:r w:rsidRPr="00172056">
        <w:rPr>
          <w:rFonts w:ascii="Arial" w:hAnsi="Arial" w:cs="Arial"/>
          <w:vertAlign w:val="superscript"/>
        </w:rPr>
        <w:t>2</w:t>
      </w:r>
      <w:r w:rsidRPr="00172056">
        <w:rPr>
          <w:rFonts w:ascii="Arial" w:hAnsi="Arial" w:cs="Arial"/>
        </w:rPr>
        <w:t xml:space="preserve"> i mb</w:t>
      </w:r>
      <w:r>
        <w:rPr>
          <w:rFonts w:ascii="Arial" w:hAnsi="Arial" w:cs="Arial"/>
        </w:rPr>
        <w:t xml:space="preserve">. </w:t>
      </w:r>
      <w:r w:rsidRPr="00172056">
        <w:rPr>
          <w:rFonts w:ascii="Arial" w:hAnsi="Arial" w:cs="Arial"/>
        </w:rPr>
        <w:t>Załącznik powinien być sporządzony przez Wykonawcę (Kierownika Budowy) i potwierdzony przez uprawnionego geodetę.</w:t>
      </w:r>
    </w:p>
    <w:p w:rsidR="00972F4B" w:rsidRPr="00172056" w:rsidRDefault="00972F4B" w:rsidP="00DB4D1F">
      <w:pPr>
        <w:pStyle w:val="Akapitzlist"/>
        <w:numPr>
          <w:ilvl w:val="0"/>
          <w:numId w:val="17"/>
        </w:numPr>
        <w:spacing w:before="120" w:after="120"/>
        <w:jc w:val="both"/>
        <w:rPr>
          <w:rFonts w:ascii="Arial" w:hAnsi="Arial" w:cs="Arial"/>
          <w:b/>
          <w:bCs/>
        </w:rPr>
      </w:pPr>
      <w:r w:rsidRPr="00172056">
        <w:rPr>
          <w:rFonts w:ascii="Arial" w:hAnsi="Arial" w:cs="Arial"/>
          <w:b/>
          <w:bCs/>
        </w:rPr>
        <w:t>Dokumentacja powykonawcza</w:t>
      </w:r>
    </w:p>
    <w:p w:rsidR="00972F4B" w:rsidRPr="00172056" w:rsidRDefault="00972F4B" w:rsidP="00DB4D1F">
      <w:pPr>
        <w:spacing w:before="120" w:after="120"/>
        <w:ind w:left="284"/>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972F4B" w:rsidRDefault="00972F4B" w:rsidP="00DB4D1F">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CE47F1" w:rsidRPr="00172056" w:rsidRDefault="00CE47F1" w:rsidP="00DB4D1F">
      <w:pPr>
        <w:numPr>
          <w:ilvl w:val="0"/>
          <w:numId w:val="23"/>
        </w:numPr>
        <w:tabs>
          <w:tab w:val="clear" w:pos="1287"/>
          <w:tab w:val="num" w:pos="993"/>
        </w:tabs>
        <w:spacing w:after="0"/>
        <w:ind w:left="993" w:hanging="426"/>
        <w:jc w:val="both"/>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rsidR="00CE47F1" w:rsidRPr="00172056" w:rsidRDefault="00CE47F1" w:rsidP="00DB4D1F">
      <w:pPr>
        <w:numPr>
          <w:ilvl w:val="0"/>
          <w:numId w:val="23"/>
        </w:numPr>
        <w:tabs>
          <w:tab w:val="clear" w:pos="1287"/>
          <w:tab w:val="num" w:pos="993"/>
        </w:tabs>
        <w:spacing w:after="0"/>
        <w:ind w:left="993" w:hanging="426"/>
        <w:jc w:val="both"/>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mb</w:t>
      </w:r>
      <w:r>
        <w:rPr>
          <w:rFonts w:ascii="Arial" w:hAnsi="Arial" w:cs="Arial"/>
        </w:rPr>
        <w:t xml:space="preserve"> </w:t>
      </w:r>
      <w:r w:rsidRPr="00DD5FDD">
        <w:rPr>
          <w:rFonts w:ascii="Arial" w:hAnsi="Arial" w:cs="Arial"/>
          <w:i/>
        </w:rPr>
        <w:t>(z rozbiciem na chodnik, ścieżkę rowerową, zjazdy)</w:t>
      </w:r>
      <w:r w:rsidRPr="00172056">
        <w:rPr>
          <w:rFonts w:ascii="Arial" w:hAnsi="Arial" w:cs="Arial"/>
        </w:rPr>
        <w:t>,</w:t>
      </w:r>
    </w:p>
    <w:p w:rsidR="00CE47F1" w:rsidRPr="00172056" w:rsidRDefault="00CE47F1" w:rsidP="00DB4D1F">
      <w:pPr>
        <w:numPr>
          <w:ilvl w:val="0"/>
          <w:numId w:val="23"/>
        </w:numPr>
        <w:tabs>
          <w:tab w:val="clear" w:pos="1287"/>
          <w:tab w:val="num" w:pos="993"/>
        </w:tabs>
        <w:spacing w:after="0"/>
        <w:ind w:left="993" w:hanging="426"/>
        <w:jc w:val="both"/>
        <w:rPr>
          <w:rFonts w:ascii="Arial" w:hAnsi="Arial" w:cs="Arial"/>
        </w:rPr>
      </w:pPr>
      <w:r>
        <w:rPr>
          <w:rFonts w:ascii="Arial" w:hAnsi="Arial" w:cs="Arial"/>
        </w:rPr>
        <w:t>projekt zatwierdzonej, stałej organizacji ruchu</w:t>
      </w:r>
      <w:r w:rsidR="00E66190">
        <w:rPr>
          <w:rFonts w:ascii="Arial" w:hAnsi="Arial" w:cs="Arial"/>
        </w:rPr>
        <w:t>.</w:t>
      </w:r>
    </w:p>
    <w:p w:rsidR="00CE47F1" w:rsidRPr="00172056" w:rsidRDefault="00CE47F1" w:rsidP="00DB4D1F">
      <w:pPr>
        <w:spacing w:after="0"/>
        <w:jc w:val="both"/>
        <w:rPr>
          <w:rFonts w:ascii="Arial" w:hAnsi="Arial" w:cs="Arial"/>
        </w:rPr>
      </w:pPr>
    </w:p>
    <w:p w:rsidR="00833FE8" w:rsidRDefault="00972F4B" w:rsidP="00DB4D1F">
      <w:pPr>
        <w:ind w:left="284"/>
        <w:jc w:val="both"/>
        <w:rPr>
          <w:rFonts w:ascii="Arial" w:hAnsi="Arial" w:cs="Arial"/>
        </w:rPr>
      </w:pPr>
      <w:r w:rsidRPr="00172056">
        <w:rPr>
          <w:rFonts w:ascii="Arial" w:hAnsi="Arial" w:cs="Arial"/>
        </w:rPr>
        <w:t xml:space="preserve">Kompletną dokumentację powykonawczą Wykonawca przedłoży Zamawiającemu w </w:t>
      </w:r>
      <w:r w:rsidR="00544F26">
        <w:rPr>
          <w:rFonts w:ascii="Arial" w:hAnsi="Arial" w:cs="Arial"/>
        </w:rPr>
        <w:br/>
      </w:r>
      <w:r w:rsidRPr="00172056">
        <w:rPr>
          <w:rFonts w:ascii="Arial" w:hAnsi="Arial" w:cs="Arial"/>
        </w:rPr>
        <w:t>3 egzemplarzach + wersja elektroniczna podczas odbioru końcowego robót</w:t>
      </w:r>
      <w:r w:rsidR="00777D1E">
        <w:rPr>
          <w:rFonts w:ascii="Arial" w:hAnsi="Arial" w:cs="Arial"/>
        </w:rPr>
        <w:t xml:space="preserve"> (mapa powykonawcza w formacie „shp”)</w:t>
      </w:r>
      <w:r w:rsidRPr="00172056">
        <w:rPr>
          <w:rFonts w:ascii="Arial" w:hAnsi="Arial" w:cs="Arial"/>
        </w:rPr>
        <w:t>.</w:t>
      </w:r>
    </w:p>
    <w:p w:rsidR="00FD0A56" w:rsidRPr="00172056" w:rsidRDefault="00FD0A56" w:rsidP="00DB4D1F">
      <w:pPr>
        <w:pStyle w:val="Akapitzlist"/>
        <w:numPr>
          <w:ilvl w:val="0"/>
          <w:numId w:val="1"/>
        </w:numPr>
        <w:spacing w:before="120" w:after="0"/>
        <w:jc w:val="both"/>
        <w:rPr>
          <w:rFonts w:ascii="Arial" w:hAnsi="Arial" w:cs="Arial"/>
          <w:b/>
        </w:rPr>
      </w:pPr>
      <w:r w:rsidRPr="00172056">
        <w:rPr>
          <w:rFonts w:ascii="Arial" w:hAnsi="Arial" w:cs="Arial"/>
          <w:b/>
        </w:rPr>
        <w:t>Uwagi:</w:t>
      </w:r>
    </w:p>
    <w:p w:rsidR="00FD0A56" w:rsidRPr="00172056" w:rsidRDefault="00FD0A56" w:rsidP="00DB4D1F">
      <w:pPr>
        <w:pStyle w:val="Akapitzlist"/>
        <w:numPr>
          <w:ilvl w:val="0"/>
          <w:numId w:val="8"/>
        </w:numPr>
        <w:spacing w:before="120" w:after="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DB4D1F">
      <w:pPr>
        <w:pStyle w:val="Akapitzlist"/>
        <w:numPr>
          <w:ilvl w:val="0"/>
          <w:numId w:val="8"/>
        </w:numPr>
        <w:spacing w:before="120" w:after="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DB4D1F">
      <w:pPr>
        <w:pStyle w:val="Akapitzlist"/>
        <w:numPr>
          <w:ilvl w:val="0"/>
          <w:numId w:val="8"/>
        </w:numPr>
        <w:spacing w:before="120" w:after="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w:t>
      </w:r>
      <w:r w:rsidR="00E93EE6">
        <w:rPr>
          <w:rFonts w:ascii="Arial" w:hAnsi="Arial" w:cs="Arial"/>
          <w:i/>
        </w:rPr>
        <w:t>-</w:t>
      </w:r>
      <w:r w:rsidRPr="00172056">
        <w:rPr>
          <w:rFonts w:ascii="Arial" w:hAnsi="Arial" w:cs="Arial"/>
          <w:i/>
        </w:rPr>
        <w:t xml:space="preserve"> </w:t>
      </w:r>
      <w:r w:rsidR="00E93EE6" w:rsidRPr="008A3676">
        <w:rPr>
          <w:rFonts w:ascii="Arial" w:hAnsi="Arial" w:cs="Arial"/>
          <w:i/>
        </w:rPr>
        <w:t>Dz. U. z 201</w:t>
      </w:r>
      <w:r w:rsidR="00E93EE6">
        <w:rPr>
          <w:rFonts w:ascii="Arial" w:hAnsi="Arial" w:cs="Arial"/>
          <w:i/>
        </w:rPr>
        <w:t>8</w:t>
      </w:r>
      <w:r w:rsidR="00E93EE6" w:rsidRPr="008A3676">
        <w:rPr>
          <w:rFonts w:ascii="Arial" w:hAnsi="Arial" w:cs="Arial"/>
          <w:i/>
        </w:rPr>
        <w:t xml:space="preserve">r., poz. </w:t>
      </w:r>
      <w:r w:rsidR="00E93EE6">
        <w:rPr>
          <w:rFonts w:ascii="Arial" w:hAnsi="Arial" w:cs="Arial"/>
          <w:i/>
        </w:rPr>
        <w:t>21</w:t>
      </w:r>
      <w:r w:rsidRPr="00172056">
        <w:rPr>
          <w:rFonts w:ascii="Arial" w:hAnsi="Arial" w:cs="Arial"/>
          <w:i/>
        </w:rPr>
        <w:t xml:space="preserve">) </w:t>
      </w:r>
      <w:r w:rsidRPr="00172056">
        <w:rPr>
          <w:rFonts w:ascii="Arial" w:hAnsi="Arial" w:cs="Arial"/>
        </w:rPr>
        <w:t>przekazać do utylizacji</w:t>
      </w:r>
      <w:r w:rsidR="00E93EE6">
        <w:rPr>
          <w:rFonts w:ascii="Arial" w:hAnsi="Arial" w:cs="Arial"/>
        </w:rPr>
        <w:br/>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E93EE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DB4D1F">
      <w:pPr>
        <w:pStyle w:val="Akapitzlist"/>
        <w:numPr>
          <w:ilvl w:val="0"/>
          <w:numId w:val="8"/>
        </w:numPr>
        <w:spacing w:before="120" w:after="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DB4D1F">
      <w:pPr>
        <w:pStyle w:val="Akapitzlist"/>
        <w:numPr>
          <w:ilvl w:val="0"/>
          <w:numId w:val="8"/>
        </w:numPr>
        <w:spacing w:before="120" w:after="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DB4D1F">
      <w:pPr>
        <w:pStyle w:val="Akapitzlist"/>
        <w:numPr>
          <w:ilvl w:val="0"/>
          <w:numId w:val="8"/>
        </w:numPr>
        <w:spacing w:before="120" w:after="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DB4D1F">
      <w:pPr>
        <w:pStyle w:val="Akapitzlist"/>
        <w:numPr>
          <w:ilvl w:val="0"/>
          <w:numId w:val="8"/>
        </w:numPr>
        <w:spacing w:before="120" w:after="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DB4D1F">
      <w:pPr>
        <w:pStyle w:val="Akapitzlist"/>
        <w:numPr>
          <w:ilvl w:val="0"/>
          <w:numId w:val="8"/>
        </w:numPr>
        <w:spacing w:before="120" w:after="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DB4D1F">
      <w:pPr>
        <w:pStyle w:val="Akapitzlist"/>
        <w:numPr>
          <w:ilvl w:val="0"/>
          <w:numId w:val="8"/>
        </w:numPr>
        <w:autoSpaceDE w:val="0"/>
        <w:autoSpaceDN w:val="0"/>
        <w:adjustRightInd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3549F9" w:rsidP="00DB4D1F">
      <w:pPr>
        <w:pStyle w:val="Akapitzlist"/>
        <w:numPr>
          <w:ilvl w:val="0"/>
          <w:numId w:val="16"/>
        </w:numPr>
        <w:spacing w:before="120" w:after="0"/>
        <w:ind w:firstLine="65"/>
        <w:jc w:val="both"/>
        <w:rPr>
          <w:rFonts w:ascii="Arial" w:hAnsi="Arial" w:cs="Arial"/>
        </w:rPr>
      </w:pPr>
      <w:r>
        <w:rPr>
          <w:rFonts w:ascii="Arial" w:hAnsi="Arial" w:cs="Arial"/>
        </w:rPr>
        <w:t>budowa nawierzchni</w:t>
      </w:r>
      <w:r w:rsidR="00D0130E">
        <w:rPr>
          <w:rFonts w:ascii="Arial" w:hAnsi="Arial" w:cs="Arial"/>
        </w:rPr>
        <w:t xml:space="preserve"> z kostki betonowej</w:t>
      </w:r>
      <w:r w:rsidR="003D50E0">
        <w:rPr>
          <w:rFonts w:ascii="Arial" w:hAnsi="Arial" w:cs="Arial"/>
        </w:rPr>
        <w:t xml:space="preserve"> </w:t>
      </w:r>
    </w:p>
    <w:p w:rsidR="00CE47F1" w:rsidRDefault="00E93EE6" w:rsidP="00DB4D1F">
      <w:pPr>
        <w:pStyle w:val="Akapitzlist"/>
        <w:numPr>
          <w:ilvl w:val="0"/>
          <w:numId w:val="16"/>
        </w:numPr>
        <w:spacing w:before="120" w:after="0"/>
        <w:ind w:firstLine="65"/>
        <w:jc w:val="both"/>
        <w:rPr>
          <w:rFonts w:ascii="Arial" w:hAnsi="Arial" w:cs="Arial"/>
        </w:rPr>
      </w:pPr>
      <w:r>
        <w:rPr>
          <w:rFonts w:ascii="Arial" w:hAnsi="Arial" w:cs="Arial"/>
        </w:rPr>
        <w:t xml:space="preserve">budowa </w:t>
      </w:r>
      <w:r w:rsidR="00E66190">
        <w:rPr>
          <w:rFonts w:ascii="Arial" w:hAnsi="Arial" w:cs="Arial"/>
        </w:rPr>
        <w:t>nawierzchni z kruszywa mineralnego</w:t>
      </w:r>
    </w:p>
    <w:p w:rsidR="00B40AC7" w:rsidRPr="003D50E0" w:rsidRDefault="00766E2C" w:rsidP="00DB4D1F">
      <w:pPr>
        <w:pStyle w:val="Akapitzlist"/>
        <w:numPr>
          <w:ilvl w:val="0"/>
          <w:numId w:val="40"/>
        </w:numPr>
        <w:spacing w:before="120" w:after="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DB4D1F">
      <w:pPr>
        <w:pStyle w:val="Akapitzlist"/>
        <w:spacing w:before="120" w:after="0"/>
        <w:ind w:left="644"/>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DB4D1F">
      <w:pPr>
        <w:pStyle w:val="Akapitzlist"/>
        <w:numPr>
          <w:ilvl w:val="0"/>
          <w:numId w:val="8"/>
        </w:numPr>
        <w:spacing w:before="12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CE0CA6">
        <w:rPr>
          <w:rFonts w:ascii="Arial" w:hAnsi="Arial" w:cs="Arial"/>
        </w:rPr>
        <w:t xml:space="preserve"> o którym mowa w pkt 9</w:t>
      </w:r>
      <w:r w:rsidRPr="00A41FD2">
        <w:rPr>
          <w:rFonts w:ascii="Arial" w:hAnsi="Arial" w:cs="Arial"/>
        </w:rPr>
        <w:t>.</w:t>
      </w:r>
    </w:p>
    <w:p w:rsidR="00E66190" w:rsidRPr="00E66190" w:rsidRDefault="0032083D" w:rsidP="00DB4D1F">
      <w:pPr>
        <w:pStyle w:val="Akapitzlist"/>
        <w:numPr>
          <w:ilvl w:val="0"/>
          <w:numId w:val="8"/>
        </w:numPr>
        <w:spacing w:before="12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Imię i nazwisko nie podlegają anonimizacji.</w:t>
      </w:r>
    </w:p>
    <w:p w:rsidR="00777D1E" w:rsidRPr="00DB4D1F" w:rsidRDefault="00E66190" w:rsidP="00DB4D1F">
      <w:pPr>
        <w:pStyle w:val="Akapitzlist"/>
        <w:numPr>
          <w:ilvl w:val="0"/>
          <w:numId w:val="8"/>
        </w:numPr>
        <w:spacing w:before="120" w:after="0"/>
        <w:ind w:left="714" w:hanging="357"/>
        <w:contextualSpacing w:val="0"/>
        <w:jc w:val="both"/>
        <w:rPr>
          <w:rFonts w:ascii="Arial" w:hAnsi="Arial" w:cs="Arial"/>
          <w:b/>
          <w:u w:val="single"/>
        </w:rPr>
      </w:pPr>
      <w:r w:rsidRPr="00DB4D1F">
        <w:rPr>
          <w:rFonts w:ascii="Arial" w:hAnsi="Arial" w:cs="Arial"/>
          <w:b/>
          <w:u w:val="single"/>
        </w:rPr>
        <w:t xml:space="preserve">Wszelkie prace w obrębie Alei Platanów należy bezwzględnie wykonywać ręcznie. </w:t>
      </w:r>
      <w:r w:rsidR="0032083D" w:rsidRPr="00DB4D1F">
        <w:rPr>
          <w:rFonts w:ascii="Arial" w:hAnsi="Arial" w:cs="Arial"/>
          <w:b/>
          <w:u w:val="single"/>
        </w:rPr>
        <w:t xml:space="preserve"> </w:t>
      </w:r>
    </w:p>
    <w:p w:rsidR="008D70FB" w:rsidRPr="00CC1A3B" w:rsidRDefault="008D70FB" w:rsidP="00DB4D1F">
      <w:pPr>
        <w:pStyle w:val="Akapitzlist"/>
        <w:numPr>
          <w:ilvl w:val="0"/>
          <w:numId w:val="1"/>
        </w:numPr>
        <w:spacing w:before="48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777D1E" w:rsidRDefault="008D70FB" w:rsidP="00DB4D1F">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DB4D1F">
      <w:pPr>
        <w:rPr>
          <w:rFonts w:ascii="Arial" w:hAnsi="Arial" w:cs="Arial"/>
        </w:rPr>
      </w:pPr>
    </w:p>
    <w:sectPr w:rsidR="001B2B6E" w:rsidSect="00DB4D1F">
      <w:headerReference w:type="default" r:id="rId9"/>
      <w:footerReference w:type="default" r:id="rId10"/>
      <w:pgSz w:w="11906" w:h="16838"/>
      <w:pgMar w:top="1134" w:right="1418" w:bottom="1418" w:left="1418" w:header="426"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1D" w:rsidRDefault="006A6E1D" w:rsidP="00FD0A56">
      <w:pPr>
        <w:spacing w:after="0" w:line="240" w:lineRule="auto"/>
      </w:pPr>
      <w:r>
        <w:separator/>
      </w:r>
    </w:p>
  </w:endnote>
  <w:endnote w:type="continuationSeparator" w:id="0">
    <w:p w:rsidR="006A6E1D" w:rsidRDefault="006A6E1D"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2230BE" w:rsidRPr="00AF67D4">
      <w:rPr>
        <w:rFonts w:ascii="Arial" w:hAnsi="Arial" w:cs="Arial"/>
        <w:b/>
        <w:sz w:val="18"/>
        <w:szCs w:val="18"/>
      </w:rPr>
      <w:t>„</w:t>
    </w:r>
    <w:r w:rsidR="00E66190">
      <w:rPr>
        <w:rFonts w:ascii="Arial" w:hAnsi="Arial" w:cs="Arial"/>
        <w:sz w:val="18"/>
        <w:szCs w:val="18"/>
      </w:rPr>
      <w:t>Rozbudowa ulicy Łopuskiego – budowa ścieżki rowerowej</w:t>
    </w:r>
    <w:r w:rsidR="002230BE">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6A6E1D" w:rsidRPr="006A6E1D">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DB4D1F">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1D" w:rsidRDefault="006A6E1D" w:rsidP="00FD0A56">
      <w:pPr>
        <w:spacing w:after="0" w:line="240" w:lineRule="auto"/>
      </w:pPr>
      <w:r>
        <w:separator/>
      </w:r>
    </w:p>
  </w:footnote>
  <w:footnote w:type="continuationSeparator" w:id="0">
    <w:p w:rsidR="006A6E1D" w:rsidRDefault="006A6E1D"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98" w:rsidRDefault="002230BE" w:rsidP="00F043EF">
    <w:pPr>
      <w:rPr>
        <w:rFonts w:ascii="Arial" w:hAnsi="Arial" w:cs="Arial"/>
        <w:sz w:val="20"/>
        <w:szCs w:val="20"/>
      </w:rPr>
    </w:pPr>
    <w:r>
      <w:rPr>
        <w:noProof/>
        <w:lang w:eastAsia="pl-PL"/>
      </w:rPr>
      <w:drawing>
        <wp:inline distT="0" distB="0" distL="0" distR="0" wp14:anchorId="7B2C2401" wp14:editId="676E4654">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rsidR="002230BE" w:rsidRPr="007924A6" w:rsidRDefault="002230BE" w:rsidP="002230BE">
    <w:pPr>
      <w:rPr>
        <w:rFonts w:ascii="Arial" w:hAnsi="Arial" w:cs="Arial"/>
      </w:rPr>
    </w:pPr>
    <w:r w:rsidRPr="007924A6">
      <w:rPr>
        <w:rFonts w:ascii="Arial" w:hAnsi="Arial" w:cs="Arial"/>
      </w:rPr>
      <w:t>I.7013</w:t>
    </w:r>
    <w:r w:rsidR="00A57CDF">
      <w:rPr>
        <w:rFonts w:ascii="Arial" w:hAnsi="Arial" w:cs="Arial"/>
      </w:rPr>
      <w:t>.18.2017</w:t>
    </w:r>
    <w:r w:rsidRPr="007924A6">
      <w:rPr>
        <w:rFonts w:ascii="Arial" w:hAnsi="Arial" w:cs="Arial"/>
      </w:rPr>
      <w:t>.VI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2B"/>
    <w:multiLevelType w:val="hybridMultilevel"/>
    <w:tmpl w:val="A04E4C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AC2129"/>
    <w:multiLevelType w:val="hybridMultilevel"/>
    <w:tmpl w:val="C49AE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8C313F"/>
    <w:multiLevelType w:val="hybridMultilevel"/>
    <w:tmpl w:val="D4928ABC"/>
    <w:lvl w:ilvl="0" w:tplc="127A3448">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21C66"/>
    <w:multiLevelType w:val="hybridMultilevel"/>
    <w:tmpl w:val="B826243A"/>
    <w:lvl w:ilvl="0" w:tplc="14D45E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5300BFB"/>
    <w:multiLevelType w:val="hybridMultilevel"/>
    <w:tmpl w:val="94A60B1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FE440A"/>
    <w:multiLevelType w:val="hybridMultilevel"/>
    <w:tmpl w:val="E90056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CB1DD2"/>
    <w:multiLevelType w:val="hybridMultilevel"/>
    <w:tmpl w:val="68F02AB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6635BBF"/>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33CF4"/>
    <w:multiLevelType w:val="hybridMultilevel"/>
    <w:tmpl w:val="2B6E65B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40425D06"/>
    <w:multiLevelType w:val="hybridMultilevel"/>
    <w:tmpl w:val="07C43B3A"/>
    <w:lvl w:ilvl="0" w:tplc="42F63D5C">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9B2DFE"/>
    <w:multiLevelType w:val="hybridMultilevel"/>
    <w:tmpl w:val="61E292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F18ED"/>
    <w:multiLevelType w:val="hybridMultilevel"/>
    <w:tmpl w:val="C414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6345D8"/>
    <w:multiLevelType w:val="hybridMultilevel"/>
    <w:tmpl w:val="51D00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50642F2"/>
    <w:multiLevelType w:val="hybridMultilevel"/>
    <w:tmpl w:val="1B16764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E89364E"/>
    <w:multiLevelType w:val="hybridMultilevel"/>
    <w:tmpl w:val="0ECE3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440183"/>
    <w:multiLevelType w:val="hybridMultilevel"/>
    <w:tmpl w:val="67709758"/>
    <w:lvl w:ilvl="0" w:tplc="368AC60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FC23A4"/>
    <w:multiLevelType w:val="hybridMultilevel"/>
    <w:tmpl w:val="EC10A3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5A220EE7"/>
    <w:multiLevelType w:val="hybridMultilevel"/>
    <w:tmpl w:val="2856F7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7">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9">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2247D8"/>
    <w:multiLevelType w:val="hybridMultilevel"/>
    <w:tmpl w:val="D78EDCC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3">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4">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5">
    <w:nsid w:val="7581171E"/>
    <w:multiLevelType w:val="hybridMultilevel"/>
    <w:tmpl w:val="0AF0D9B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7">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6"/>
  </w:num>
  <w:num w:numId="3">
    <w:abstractNumId w:val="30"/>
  </w:num>
  <w:num w:numId="4">
    <w:abstractNumId w:val="17"/>
  </w:num>
  <w:num w:numId="5">
    <w:abstractNumId w:val="36"/>
  </w:num>
  <w:num w:numId="6">
    <w:abstractNumId w:val="33"/>
  </w:num>
  <w:num w:numId="7">
    <w:abstractNumId w:val="41"/>
  </w:num>
  <w:num w:numId="8">
    <w:abstractNumId w:val="5"/>
  </w:num>
  <w:num w:numId="9">
    <w:abstractNumId w:val="29"/>
  </w:num>
  <w:num w:numId="10">
    <w:abstractNumId w:val="7"/>
  </w:num>
  <w:num w:numId="11">
    <w:abstractNumId w:val="48"/>
  </w:num>
  <w:num w:numId="12">
    <w:abstractNumId w:val="38"/>
  </w:num>
  <w:num w:numId="13">
    <w:abstractNumId w:val="20"/>
  </w:num>
  <w:num w:numId="14">
    <w:abstractNumId w:val="44"/>
  </w:num>
  <w:num w:numId="15">
    <w:abstractNumId w:val="6"/>
  </w:num>
  <w:num w:numId="16">
    <w:abstractNumId w:val="18"/>
  </w:num>
  <w:num w:numId="17">
    <w:abstractNumId w:val="14"/>
  </w:num>
  <w:num w:numId="18">
    <w:abstractNumId w:val="9"/>
  </w:num>
  <w:num w:numId="19">
    <w:abstractNumId w:val="27"/>
  </w:num>
  <w:num w:numId="20">
    <w:abstractNumId w:val="37"/>
  </w:num>
  <w:num w:numId="21">
    <w:abstractNumId w:val="1"/>
  </w:num>
  <w:num w:numId="22">
    <w:abstractNumId w:val="47"/>
  </w:num>
  <w:num w:numId="23">
    <w:abstractNumId w:val="19"/>
  </w:num>
  <w:num w:numId="24">
    <w:abstractNumId w:val="12"/>
  </w:num>
  <w:num w:numId="25">
    <w:abstractNumId w:val="2"/>
  </w:num>
  <w:num w:numId="26">
    <w:abstractNumId w:val="40"/>
  </w:num>
  <w:num w:numId="27">
    <w:abstractNumId w:val="10"/>
  </w:num>
  <w:num w:numId="28">
    <w:abstractNumId w:val="21"/>
  </w:num>
  <w:num w:numId="29">
    <w:abstractNumId w:val="39"/>
  </w:num>
  <w:num w:numId="30">
    <w:abstractNumId w:val="13"/>
  </w:num>
  <w:num w:numId="31">
    <w:abstractNumId w:val="42"/>
  </w:num>
  <w:num w:numId="32">
    <w:abstractNumId w:val="4"/>
  </w:num>
  <w:num w:numId="33">
    <w:abstractNumId w:val="23"/>
  </w:num>
  <w:num w:numId="34">
    <w:abstractNumId w:val="24"/>
  </w:num>
  <w:num w:numId="35">
    <w:abstractNumId w:val="25"/>
  </w:num>
  <w:num w:numId="36">
    <w:abstractNumId w:val="31"/>
  </w:num>
  <w:num w:numId="37">
    <w:abstractNumId w:val="0"/>
  </w:num>
  <w:num w:numId="38">
    <w:abstractNumId w:val="35"/>
  </w:num>
  <w:num w:numId="39">
    <w:abstractNumId w:val="26"/>
  </w:num>
  <w:num w:numId="40">
    <w:abstractNumId w:val="43"/>
  </w:num>
  <w:num w:numId="41">
    <w:abstractNumId w:val="32"/>
  </w:num>
  <w:num w:numId="42">
    <w:abstractNumId w:val="15"/>
  </w:num>
  <w:num w:numId="43">
    <w:abstractNumId w:val="3"/>
  </w:num>
  <w:num w:numId="44">
    <w:abstractNumId w:val="8"/>
  </w:num>
  <w:num w:numId="45">
    <w:abstractNumId w:val="34"/>
  </w:num>
  <w:num w:numId="46">
    <w:abstractNumId w:val="45"/>
  </w:num>
  <w:num w:numId="47">
    <w:abstractNumId w:val="28"/>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72D73"/>
    <w:rsid w:val="000813E2"/>
    <w:rsid w:val="0008254D"/>
    <w:rsid w:val="000856CA"/>
    <w:rsid w:val="00086EFD"/>
    <w:rsid w:val="000A2485"/>
    <w:rsid w:val="000A6E87"/>
    <w:rsid w:val="000B0F7F"/>
    <w:rsid w:val="000B3218"/>
    <w:rsid w:val="000B3668"/>
    <w:rsid w:val="000D5397"/>
    <w:rsid w:val="000F5AD2"/>
    <w:rsid w:val="00110E32"/>
    <w:rsid w:val="00116CAE"/>
    <w:rsid w:val="00131CF8"/>
    <w:rsid w:val="00172056"/>
    <w:rsid w:val="00172D0A"/>
    <w:rsid w:val="001830C4"/>
    <w:rsid w:val="001842B9"/>
    <w:rsid w:val="00197F9B"/>
    <w:rsid w:val="001B2B6E"/>
    <w:rsid w:val="001B404A"/>
    <w:rsid w:val="001E62D1"/>
    <w:rsid w:val="001F0D13"/>
    <w:rsid w:val="001F2FFA"/>
    <w:rsid w:val="001F7FC2"/>
    <w:rsid w:val="0020541A"/>
    <w:rsid w:val="00222354"/>
    <w:rsid w:val="002230BE"/>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6B89"/>
    <w:rsid w:val="004222FF"/>
    <w:rsid w:val="00444A60"/>
    <w:rsid w:val="0045177B"/>
    <w:rsid w:val="00451D94"/>
    <w:rsid w:val="00482AB2"/>
    <w:rsid w:val="00494FEA"/>
    <w:rsid w:val="004A0079"/>
    <w:rsid w:val="004A732A"/>
    <w:rsid w:val="004C05C3"/>
    <w:rsid w:val="004C0DC1"/>
    <w:rsid w:val="004C5726"/>
    <w:rsid w:val="004C681E"/>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27E6"/>
    <w:rsid w:val="00555CA9"/>
    <w:rsid w:val="0057441F"/>
    <w:rsid w:val="005B084E"/>
    <w:rsid w:val="005C04CE"/>
    <w:rsid w:val="005C7303"/>
    <w:rsid w:val="005E01AD"/>
    <w:rsid w:val="005F2481"/>
    <w:rsid w:val="00600771"/>
    <w:rsid w:val="006149EA"/>
    <w:rsid w:val="00640B70"/>
    <w:rsid w:val="006445EB"/>
    <w:rsid w:val="00646992"/>
    <w:rsid w:val="00646A03"/>
    <w:rsid w:val="00646A69"/>
    <w:rsid w:val="00676268"/>
    <w:rsid w:val="006869F7"/>
    <w:rsid w:val="006A6E1D"/>
    <w:rsid w:val="007114B8"/>
    <w:rsid w:val="00730E35"/>
    <w:rsid w:val="007317F8"/>
    <w:rsid w:val="0073776C"/>
    <w:rsid w:val="00747E78"/>
    <w:rsid w:val="0075493D"/>
    <w:rsid w:val="00756FA8"/>
    <w:rsid w:val="007661DC"/>
    <w:rsid w:val="00766E2C"/>
    <w:rsid w:val="0077382D"/>
    <w:rsid w:val="00777D1E"/>
    <w:rsid w:val="007E0E2D"/>
    <w:rsid w:val="0080718E"/>
    <w:rsid w:val="00811185"/>
    <w:rsid w:val="00815E75"/>
    <w:rsid w:val="00833FE8"/>
    <w:rsid w:val="008428C9"/>
    <w:rsid w:val="008472A6"/>
    <w:rsid w:val="008548B3"/>
    <w:rsid w:val="00857E62"/>
    <w:rsid w:val="00861CEE"/>
    <w:rsid w:val="00874F6D"/>
    <w:rsid w:val="0087627C"/>
    <w:rsid w:val="00880C06"/>
    <w:rsid w:val="00892246"/>
    <w:rsid w:val="00893660"/>
    <w:rsid w:val="008A5CEC"/>
    <w:rsid w:val="008D70FB"/>
    <w:rsid w:val="008F09A1"/>
    <w:rsid w:val="008F62FC"/>
    <w:rsid w:val="008F7048"/>
    <w:rsid w:val="0090103F"/>
    <w:rsid w:val="00913C98"/>
    <w:rsid w:val="00972F4B"/>
    <w:rsid w:val="00987A5D"/>
    <w:rsid w:val="009914FA"/>
    <w:rsid w:val="00992DAE"/>
    <w:rsid w:val="009955CA"/>
    <w:rsid w:val="009A61CD"/>
    <w:rsid w:val="009D6CF1"/>
    <w:rsid w:val="00A17274"/>
    <w:rsid w:val="00A17B4F"/>
    <w:rsid w:val="00A31F1F"/>
    <w:rsid w:val="00A41FD2"/>
    <w:rsid w:val="00A544BB"/>
    <w:rsid w:val="00A55F05"/>
    <w:rsid w:val="00A57CDF"/>
    <w:rsid w:val="00A736EB"/>
    <w:rsid w:val="00A84F9C"/>
    <w:rsid w:val="00A919AB"/>
    <w:rsid w:val="00AB4A8C"/>
    <w:rsid w:val="00AC2B2E"/>
    <w:rsid w:val="00AD0870"/>
    <w:rsid w:val="00AF1654"/>
    <w:rsid w:val="00AF67D4"/>
    <w:rsid w:val="00B002D3"/>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47F1"/>
    <w:rsid w:val="00CE7B40"/>
    <w:rsid w:val="00D0130E"/>
    <w:rsid w:val="00D01784"/>
    <w:rsid w:val="00D17ABD"/>
    <w:rsid w:val="00D250DA"/>
    <w:rsid w:val="00D26160"/>
    <w:rsid w:val="00D31C35"/>
    <w:rsid w:val="00D44FEF"/>
    <w:rsid w:val="00D75AC8"/>
    <w:rsid w:val="00D84613"/>
    <w:rsid w:val="00D85208"/>
    <w:rsid w:val="00D94745"/>
    <w:rsid w:val="00DA27D4"/>
    <w:rsid w:val="00DA469C"/>
    <w:rsid w:val="00DB3C8C"/>
    <w:rsid w:val="00DB4D1F"/>
    <w:rsid w:val="00DB5E54"/>
    <w:rsid w:val="00DC4CA6"/>
    <w:rsid w:val="00DC53C9"/>
    <w:rsid w:val="00DD4B8B"/>
    <w:rsid w:val="00DE7C86"/>
    <w:rsid w:val="00DF7730"/>
    <w:rsid w:val="00E0189F"/>
    <w:rsid w:val="00E35442"/>
    <w:rsid w:val="00E4416B"/>
    <w:rsid w:val="00E47592"/>
    <w:rsid w:val="00E5639D"/>
    <w:rsid w:val="00E644AB"/>
    <w:rsid w:val="00E66190"/>
    <w:rsid w:val="00E765CD"/>
    <w:rsid w:val="00E9223F"/>
    <w:rsid w:val="00E93EE6"/>
    <w:rsid w:val="00EC106A"/>
    <w:rsid w:val="00EE313F"/>
    <w:rsid w:val="00F01903"/>
    <w:rsid w:val="00F043EF"/>
    <w:rsid w:val="00F10ACF"/>
    <w:rsid w:val="00F23825"/>
    <w:rsid w:val="00F23B28"/>
    <w:rsid w:val="00F25780"/>
    <w:rsid w:val="00F36F46"/>
    <w:rsid w:val="00F40D63"/>
    <w:rsid w:val="00F75D5B"/>
    <w:rsid w:val="00F912CC"/>
    <w:rsid w:val="00FB1065"/>
    <w:rsid w:val="00FB2ACF"/>
    <w:rsid w:val="00FC3F75"/>
    <w:rsid w:val="00FD0A56"/>
    <w:rsid w:val="00FD7AC9"/>
    <w:rsid w:val="00FE5B09"/>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EE00-5ECF-4BC4-8030-FEFD473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949</Words>
  <Characters>5699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5</cp:revision>
  <cp:lastPrinted>2016-09-14T12:35:00Z</cp:lastPrinted>
  <dcterms:created xsi:type="dcterms:W3CDTF">2018-03-22T12:17:00Z</dcterms:created>
  <dcterms:modified xsi:type="dcterms:W3CDTF">2018-03-26T07:57:00Z</dcterms:modified>
</cp:coreProperties>
</file>