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67D9" w14:textId="77777777" w:rsidR="00DD67A5" w:rsidRPr="003152B6" w:rsidRDefault="00DD67A5" w:rsidP="0038225E">
      <w:r w:rsidRPr="003152B6">
        <w:t>K-IO.272.</w:t>
      </w:r>
      <w:r w:rsidR="00166754" w:rsidRPr="003152B6">
        <w:t xml:space="preserve"> </w:t>
      </w:r>
      <w:r w:rsidR="003152B6">
        <w:t>1</w:t>
      </w:r>
      <w:r w:rsidR="00166754" w:rsidRPr="003152B6">
        <w:t xml:space="preserve"> </w:t>
      </w:r>
      <w:r w:rsidRPr="003152B6">
        <w:t>.201</w:t>
      </w:r>
      <w:r w:rsidR="00166754" w:rsidRPr="003152B6">
        <w:t>7</w:t>
      </w:r>
      <w:r w:rsidRPr="003152B6">
        <w:t>.V</w:t>
      </w:r>
    </w:p>
    <w:p w14:paraId="273ABE49" w14:textId="77777777" w:rsidR="00CE4D22" w:rsidRPr="003152B6" w:rsidRDefault="00CE4D22" w:rsidP="00DD67A5">
      <w:pPr>
        <w:pStyle w:val="Nagwek"/>
      </w:pP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K-IO /201</w:t>
      </w:r>
      <w:r w:rsidR="00166754" w:rsidRPr="003152B6">
        <w:rPr>
          <w:rFonts w:ascii="Arial" w:hAnsi="Arial" w:cs="Arial"/>
          <w:sz w:val="22"/>
          <w:szCs w:val="22"/>
        </w:rPr>
        <w:t>7</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201</w:t>
      </w:r>
      <w:r w:rsidR="00DB61BA" w:rsidRPr="003152B6">
        <w:rPr>
          <w:rFonts w:ascii="Arial" w:hAnsi="Arial" w:cs="Arial"/>
          <w:sz w:val="22"/>
          <w:szCs w:val="22"/>
        </w:rPr>
        <w:t>7</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77777777" w:rsidR="007D7BE4" w:rsidRPr="003152B6" w:rsidRDefault="007D7BE4" w:rsidP="007D7BE4">
      <w:pPr>
        <w:ind w:firstLine="708"/>
        <w:rPr>
          <w:rFonts w:ascii="Arial" w:hAnsi="Arial" w:cs="Arial"/>
          <w:sz w:val="22"/>
          <w:szCs w:val="22"/>
        </w:rPr>
      </w:pPr>
      <w:r w:rsidRPr="003152B6">
        <w:rPr>
          <w:rFonts w:ascii="Arial" w:hAnsi="Arial" w:cs="Arial"/>
          <w:sz w:val="22"/>
          <w:szCs w:val="22"/>
        </w:rPr>
        <w:t>NIP: 671-16-98-541, REGON: 330920736</w:t>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Pr="003152B6"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77777777" w:rsidR="007D7BE4" w:rsidRPr="003152B6" w:rsidRDefault="007D7BE4" w:rsidP="007D7BE4">
      <w:pPr>
        <w:ind w:left="360" w:hanging="360"/>
        <w:rPr>
          <w:rFonts w:ascii="Arial" w:hAnsi="Arial" w:cs="Arial"/>
          <w:b/>
          <w:sz w:val="22"/>
          <w:szCs w:val="22"/>
        </w:rPr>
      </w:pPr>
      <w:r w:rsidRPr="003152B6">
        <w:rPr>
          <w:rFonts w:ascii="Arial" w:hAnsi="Arial" w:cs="Arial"/>
          <w:b/>
          <w:sz w:val="22"/>
          <w:szCs w:val="22"/>
        </w:rPr>
        <w:t>Janusza Gromka  - Prezydenta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03B07D45" w14:textId="77777777" w:rsidR="007D7BE4" w:rsidRPr="003152B6" w:rsidRDefault="00DB61BA" w:rsidP="007D7BE4">
      <w:pPr>
        <w:jc w:val="both"/>
        <w:rPr>
          <w:rFonts w:ascii="Arial" w:hAnsi="Arial" w:cs="Arial"/>
          <w:bCs/>
          <w:sz w:val="22"/>
          <w:szCs w:val="22"/>
        </w:rPr>
      </w:pPr>
      <w:r w:rsidRPr="003152B6">
        <w:rPr>
          <w:rFonts w:ascii="Arial" w:hAnsi="Arial" w:cs="Arial"/>
          <w:b/>
          <w:bCs/>
          <w:sz w:val="22"/>
          <w:szCs w:val="22"/>
        </w:rPr>
        <w:t>………………………………………………………………………………………………………………………………………………………………………………………………………………………………………………………………………………………………………………………………………………………………………………………………………………………………………………….</w:t>
      </w:r>
    </w:p>
    <w:p w14:paraId="24C280BB" w14:textId="77777777" w:rsidR="007D7BE4" w:rsidRPr="003152B6" w:rsidRDefault="003219FE" w:rsidP="007D7BE4">
      <w:pPr>
        <w:jc w:val="both"/>
        <w:rPr>
          <w:rFonts w:ascii="Arial" w:hAnsi="Arial" w:cs="Arial"/>
          <w:sz w:val="22"/>
          <w:szCs w:val="22"/>
        </w:rPr>
      </w:pPr>
      <w:r w:rsidRPr="003152B6">
        <w:rPr>
          <w:rFonts w:ascii="Arial" w:hAnsi="Arial" w:cs="Arial"/>
          <w:sz w:val="22"/>
          <w:szCs w:val="22"/>
        </w:rPr>
        <w:t>r</w:t>
      </w:r>
      <w:r w:rsidR="007D7BE4" w:rsidRPr="003152B6">
        <w:rPr>
          <w:rFonts w:ascii="Arial" w:hAnsi="Arial" w:cs="Arial"/>
          <w:sz w:val="22"/>
          <w:szCs w:val="22"/>
        </w:rPr>
        <w:t>eprezentowan</w:t>
      </w:r>
      <w:r w:rsidR="00DB61BA" w:rsidRPr="003152B6">
        <w:rPr>
          <w:rFonts w:ascii="Arial" w:hAnsi="Arial" w:cs="Arial"/>
          <w:sz w:val="22"/>
          <w:szCs w:val="22"/>
        </w:rPr>
        <w:t>ym</w:t>
      </w:r>
      <w:r w:rsidR="007D7BE4" w:rsidRPr="003152B6">
        <w:rPr>
          <w:rFonts w:ascii="Arial" w:hAnsi="Arial" w:cs="Arial"/>
          <w:sz w:val="22"/>
          <w:szCs w:val="22"/>
        </w:rPr>
        <w:t xml:space="preserve">  przez:</w:t>
      </w:r>
    </w:p>
    <w:p w14:paraId="54D15668" w14:textId="77777777" w:rsidR="007D7BE4" w:rsidRPr="003152B6" w:rsidRDefault="00DB61BA" w:rsidP="007D7BE4">
      <w:pPr>
        <w:jc w:val="both"/>
        <w:rPr>
          <w:rFonts w:ascii="Arial" w:hAnsi="Arial" w:cs="Arial"/>
          <w:b/>
          <w:bCs/>
          <w:sz w:val="22"/>
          <w:szCs w:val="22"/>
        </w:rPr>
      </w:pPr>
      <w:r w:rsidRPr="003152B6">
        <w:rPr>
          <w:rFonts w:ascii="Arial" w:hAnsi="Arial" w:cs="Arial"/>
          <w:b/>
          <w:bCs/>
          <w:sz w:val="22"/>
          <w:szCs w:val="22"/>
        </w:rPr>
        <w:t>…………………………………………………………….</w:t>
      </w:r>
    </w:p>
    <w:p w14:paraId="7DECB0C4" w14:textId="77777777" w:rsidR="00CE4D22" w:rsidRPr="003152B6" w:rsidRDefault="00CE4D22" w:rsidP="007D7BE4">
      <w:pPr>
        <w:jc w:val="both"/>
        <w:rPr>
          <w:rFonts w:ascii="Arial" w:hAnsi="Arial" w:cs="Arial"/>
          <w:sz w:val="22"/>
          <w:szCs w:val="22"/>
        </w:rPr>
      </w:pPr>
    </w:p>
    <w:p w14:paraId="7C463900"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 w dalszej części </w:t>
      </w:r>
      <w:r w:rsidR="006B1CA5">
        <w:rPr>
          <w:rFonts w:ascii="Arial" w:hAnsi="Arial" w:cs="Arial"/>
          <w:b/>
          <w:bCs/>
          <w:sz w:val="22"/>
          <w:szCs w:val="22"/>
        </w:rPr>
        <w:t>Wykonawcą</w:t>
      </w:r>
      <w:r w:rsidRPr="003152B6">
        <w:rPr>
          <w:rFonts w:ascii="Arial" w:hAnsi="Arial" w:cs="Arial"/>
          <w:sz w:val="22"/>
          <w:szCs w:val="22"/>
        </w:rPr>
        <w:t>, wyłonionym w wyniku przetargu nieograniczonego przeprowadzonego w trybie przepisów ustawy z dnia 29 stycznia 2004 r. Prawo zamówień publicznych (Dz. U. z 2015 r. poz. 2164 </w:t>
      </w:r>
      <w:r w:rsidR="00DB61BA" w:rsidRPr="003152B6">
        <w:rPr>
          <w:rFonts w:ascii="Arial" w:hAnsi="Arial" w:cs="Arial"/>
          <w:sz w:val="22"/>
          <w:szCs w:val="22"/>
        </w:rPr>
        <w:t>ze zmianami</w:t>
      </w:r>
      <w:r w:rsidRPr="003152B6">
        <w:rPr>
          <w:rFonts w:ascii="Arial" w:hAnsi="Arial" w:cs="Arial"/>
          <w:sz w:val="22"/>
          <w:szCs w:val="22"/>
        </w:rPr>
        <w:t>)</w:t>
      </w:r>
      <w:r w:rsidRPr="003152B6">
        <w:rPr>
          <w:rFonts w:cs="Arial"/>
          <w:sz w:val="22"/>
          <w:szCs w:val="22"/>
        </w:rPr>
        <w:t xml:space="preserve"> </w:t>
      </w:r>
      <w:r w:rsidRPr="003152B6">
        <w:rPr>
          <w:rFonts w:ascii="Arial" w:hAnsi="Arial" w:cs="Arial"/>
          <w:sz w:val="22"/>
          <w:szCs w:val="22"/>
        </w:rPr>
        <w:t>na sprzedaż energii elektrycznej. Wspólny Słownik Zamówień CPV  09310000-5</w:t>
      </w:r>
    </w:p>
    <w:p w14:paraId="2D05A11F" w14:textId="77777777" w:rsidR="007D7BE4" w:rsidRPr="003152B6" w:rsidRDefault="00231F10" w:rsidP="00CE4D22">
      <w:pPr>
        <w:pStyle w:val="Nagwek1"/>
        <w:jc w:val="both"/>
        <w:rPr>
          <w:rFonts w:ascii="Arial" w:hAnsi="Arial" w:cs="Arial"/>
          <w:sz w:val="22"/>
          <w:szCs w:val="22"/>
        </w:rPr>
      </w:pPr>
      <w:r w:rsidRPr="008759A1">
        <w:rPr>
          <w:rFonts w:ascii="Arial" w:hAnsi="Arial" w:cs="Arial"/>
          <w:sz w:val="22"/>
          <w:szCs w:val="22"/>
        </w:rPr>
        <w:t>Zamawiający</w:t>
      </w:r>
      <w:r w:rsidR="007D7BE4" w:rsidRPr="008759A1">
        <w:rPr>
          <w:rFonts w:ascii="Arial" w:hAnsi="Arial" w:cs="Arial"/>
          <w:sz w:val="22"/>
          <w:szCs w:val="22"/>
        </w:rPr>
        <w:t xml:space="preserve"> </w:t>
      </w:r>
      <w:r w:rsidR="007D7BE4" w:rsidRPr="008759A1">
        <w:rPr>
          <w:rFonts w:ascii="Arial" w:hAnsi="Arial" w:cs="Arial"/>
          <w:b w:val="0"/>
          <w:bCs w:val="0"/>
          <w:sz w:val="22"/>
          <w:szCs w:val="22"/>
        </w:rPr>
        <w:t xml:space="preserve">i </w:t>
      </w:r>
      <w:r w:rsidRPr="008759A1">
        <w:rPr>
          <w:rFonts w:ascii="Arial" w:hAnsi="Arial" w:cs="Arial"/>
          <w:sz w:val="22"/>
          <w:szCs w:val="22"/>
        </w:rPr>
        <w:t>Wykonawca</w:t>
      </w:r>
      <w:r w:rsidR="007D7BE4" w:rsidRPr="003152B6">
        <w:rPr>
          <w:rFonts w:ascii="Arial" w:hAnsi="Arial" w:cs="Arial"/>
          <w:sz w:val="22"/>
          <w:szCs w:val="22"/>
        </w:rPr>
        <w:t xml:space="preserve"> </w:t>
      </w:r>
      <w:r w:rsidR="007D7BE4" w:rsidRPr="003152B6">
        <w:rPr>
          <w:rFonts w:ascii="Arial" w:hAnsi="Arial" w:cs="Arial"/>
          <w:b w:val="0"/>
          <w:bCs w:val="0"/>
          <w:sz w:val="22"/>
          <w:szCs w:val="22"/>
        </w:rPr>
        <w:t xml:space="preserve">w treści umowy zwani są </w:t>
      </w:r>
      <w:r w:rsidR="007D7BE4" w:rsidRPr="003152B6">
        <w:rPr>
          <w:rFonts w:ascii="Arial" w:hAnsi="Arial" w:cs="Arial"/>
          <w:sz w:val="22"/>
          <w:szCs w:val="22"/>
        </w:rPr>
        <w:t>Stronami.</w:t>
      </w:r>
    </w:p>
    <w:p w14:paraId="4C03004C" w14:textId="77777777" w:rsidR="007D7BE4" w:rsidRPr="003152B6" w:rsidRDefault="007D7BE4" w:rsidP="007D7BE4">
      <w:pPr>
        <w:pStyle w:val="NormalnyWeb"/>
        <w:spacing w:before="0" w:beforeAutospacing="0" w:after="0" w:afterAutospacing="0"/>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77777777"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Sprzedaż energii elektrycznej odbywa się na warunkach określonych przepisami ustawy z dnia 10 kwietnia 1997 r. – Prawo energetyczne (Dz.U. z 2012 r. poz. 1059, z późn. zm.), zwanej dalej Prawo energetyczne, zgodnie z obowiązującymi rozporządzeniami  do ww.  ustawy oraz przepisami ustawy    z  dnia   23 kwietnia 1964 r.- Kodeks cywilny (Dz.U. z </w:t>
      </w:r>
      <w:r w:rsidR="00A4260D" w:rsidRPr="003152B6">
        <w:rPr>
          <w:rFonts w:ascii="Arial" w:hAnsi="Arial" w:cs="Arial"/>
          <w:sz w:val="22"/>
          <w:szCs w:val="22"/>
        </w:rPr>
        <w:t xml:space="preserve">2016r. poz. 380 </w:t>
      </w:r>
      <w:r w:rsidRPr="003152B6">
        <w:rPr>
          <w:rFonts w:ascii="Arial" w:hAnsi="Arial" w:cs="Arial"/>
          <w:sz w:val="22"/>
          <w:szCs w:val="22"/>
        </w:rPr>
        <w:t xml:space="preserve">z późn. zm.), </w:t>
      </w:r>
      <w:r w:rsidR="001E12A1" w:rsidRPr="003152B6">
        <w:rPr>
          <w:rFonts w:ascii="Arial" w:hAnsi="Arial" w:cs="Arial"/>
          <w:sz w:val="22"/>
          <w:szCs w:val="22"/>
        </w:rPr>
        <w:t>zwanej dalej Kodeks cywilny</w:t>
      </w:r>
      <w:r w:rsidRPr="003152B6">
        <w:rPr>
          <w:rFonts w:ascii="Arial" w:hAnsi="Arial" w:cs="Arial"/>
          <w:sz w:val="22"/>
          <w:szCs w:val="22"/>
        </w:rPr>
        <w:t>, zasadami określonymi postanowieniami niniejszej Umowy, oraz w oparciu o ustawę z dnia 29 stycznia 2004 r. Prawo zamówień publicznych (Dz. U. z 2015 r.   poz. 2164 </w:t>
      </w:r>
      <w:r w:rsidR="00DB61BA" w:rsidRPr="003152B6">
        <w:rPr>
          <w:rFonts w:ascii="Arial" w:hAnsi="Arial" w:cs="Arial"/>
          <w:sz w:val="22"/>
          <w:szCs w:val="22"/>
        </w:rPr>
        <w:t>ze zmianami)</w:t>
      </w:r>
    </w:p>
    <w:p w14:paraId="55A1B296" w14:textId="77777777"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o świadczenie usług dystrybucji 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77777777"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 xml:space="preserve">. (zwanej dalej OSD), 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lastRenderedPageBreak/>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7D7BE4" w:rsidRPr="003152B6">
        <w:rPr>
          <w:rFonts w:ascii="Arial" w:hAnsi="Arial" w:cs="Arial"/>
          <w:sz w:val="22"/>
          <w:szCs w:val="22"/>
        </w:rPr>
        <w:t xml:space="preserve"> oświadczają, że mają zabezpieczone środki finansowe na pokrycie kosztu energii elektrycznej objętej niniejszą umową: </w:t>
      </w:r>
      <w:r w:rsidR="001E12A1" w:rsidRPr="003152B6">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08C53AD9" w14:textId="77777777" w:rsidR="00C44474" w:rsidRPr="003152B6" w:rsidRDefault="00C44474" w:rsidP="007D7BE4">
      <w:pPr>
        <w:numPr>
          <w:ilvl w:val="4"/>
          <w:numId w:val="2"/>
        </w:numPr>
        <w:tabs>
          <w:tab w:val="clear" w:pos="3600"/>
          <w:tab w:val="num" w:pos="851"/>
        </w:tabs>
        <w:ind w:left="851" w:hanging="425"/>
        <w:jc w:val="both"/>
        <w:rPr>
          <w:rFonts w:ascii="Arial" w:hAnsi="Arial" w:cs="Arial"/>
          <w:sz w:val="22"/>
          <w:szCs w:val="22"/>
        </w:rPr>
      </w:pPr>
      <w:r w:rsidRPr="003152B6">
        <w:rPr>
          <w:rStyle w:val="CharStyle16"/>
          <w:sz w:val="22"/>
          <w:szCs w:val="22"/>
        </w:rPr>
        <w:t>przekazywania</w:t>
      </w:r>
      <w:r w:rsidRPr="003152B6">
        <w:rPr>
          <w:rStyle w:val="CharStyle17"/>
          <w:sz w:val="22"/>
          <w:szCs w:val="22"/>
        </w:rPr>
        <w:t xml:space="preserve"> </w:t>
      </w:r>
      <w:r w:rsidR="00231F10" w:rsidRPr="003152B6">
        <w:rPr>
          <w:rStyle w:val="CharStyle17"/>
          <w:sz w:val="22"/>
          <w:szCs w:val="22"/>
        </w:rPr>
        <w:t>Zamawiający</w:t>
      </w:r>
      <w:r w:rsidRPr="003152B6">
        <w:rPr>
          <w:rStyle w:val="CharStyle17"/>
          <w:sz w:val="22"/>
          <w:szCs w:val="22"/>
        </w:rPr>
        <w:t>m</w:t>
      </w:r>
      <w:r w:rsidRPr="003152B6">
        <w:rPr>
          <w:rStyle w:val="CharStyle16"/>
          <w:sz w:val="22"/>
          <w:szCs w:val="22"/>
        </w:rPr>
        <w:t xml:space="preserve"> w okresach dwumiesięcznych danych pomiarowo-rozliczeniowych w zakresie sprzedaży energii elektrycznej do obiektów objętych Umową otrzymanych od właściwego OSD. Pliki, w postaci edytowalnej (plik XLS). powinny zawierać zestawienie danych dla wszystkich punktów poboru, tożsame z danymi z wystawionych przez Wykonawcę faktur tj. nr PPE, adres punktu poboru, </w:t>
      </w:r>
      <w:r w:rsidR="00E74DF8" w:rsidRPr="003152B6">
        <w:rPr>
          <w:rStyle w:val="CharStyle16"/>
          <w:sz w:val="22"/>
          <w:szCs w:val="22"/>
        </w:rPr>
        <w:t>wskazania układów pomiarowych</w:t>
      </w:r>
      <w:r w:rsidRPr="003152B6">
        <w:rPr>
          <w:rStyle w:val="CharStyle16"/>
          <w:sz w:val="22"/>
          <w:szCs w:val="22"/>
        </w:rPr>
        <w:t>.</w:t>
      </w:r>
      <w:r w:rsidR="000E6B60" w:rsidRPr="003152B6">
        <w:rPr>
          <w:rStyle w:val="CharStyle16"/>
          <w:sz w:val="22"/>
          <w:szCs w:val="22"/>
        </w:rPr>
        <w:t xml:space="preserve"> Adresy poczty elektronicznej, na które będą przekazywane dane zostaną uzgodnione po podpisaniu umów dwustronnych między Sprzedawcą a poszczególnymi </w:t>
      </w:r>
      <w:r w:rsidR="00231F10" w:rsidRPr="003152B6">
        <w:rPr>
          <w:rStyle w:val="CharStyle16"/>
          <w:sz w:val="22"/>
          <w:szCs w:val="22"/>
        </w:rPr>
        <w:t>Zamawiający</w:t>
      </w:r>
      <w:r w:rsidR="000E6B60" w:rsidRPr="003152B6">
        <w:rPr>
          <w:rStyle w:val="CharStyle16"/>
          <w:sz w:val="22"/>
          <w:szCs w:val="22"/>
        </w:rPr>
        <w:t xml:space="preserve">mi. </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4B41C3CF" w14:textId="77777777" w:rsidR="007D7BE4" w:rsidRPr="003152B6" w:rsidRDefault="007D7BE4" w:rsidP="007D7BE4">
      <w:pPr>
        <w:tabs>
          <w:tab w:val="left" w:pos="851"/>
        </w:tabs>
        <w:ind w:left="851" w:hanging="425"/>
        <w:jc w:val="both"/>
        <w:rPr>
          <w:rFonts w:ascii="Arial" w:hAnsi="Arial" w:cs="Arial"/>
          <w:sz w:val="22"/>
          <w:szCs w:val="22"/>
        </w:rPr>
      </w:pPr>
      <w:r w:rsidRPr="003152B6">
        <w:rPr>
          <w:rFonts w:ascii="Arial" w:hAnsi="Arial" w:cs="Arial"/>
          <w:sz w:val="22"/>
          <w:szCs w:val="22"/>
        </w:rPr>
        <w:t>2)  zapewnienia wzajemnego dostępu oraz wglądu do materiałów  stanowiących podstawę do rozliczeń za dostarczoną energię oraz kontroli  prawidłowości wskazań układów pomiarowych.</w:t>
      </w:r>
    </w:p>
    <w:p w14:paraId="3501CBB2" w14:textId="77777777" w:rsidR="007D7BE4" w:rsidRPr="003152B6" w:rsidRDefault="007D7BE4" w:rsidP="007D7BE4">
      <w:pPr>
        <w:rPr>
          <w:rFonts w:ascii="Arial" w:hAnsi="Arial" w:cs="Arial"/>
          <w:sz w:val="22"/>
          <w:szCs w:val="22"/>
        </w:rPr>
      </w:pP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w:t>
      </w:r>
      <w:r w:rsidR="007D7BE4" w:rsidRPr="003152B6">
        <w:rPr>
          <w:rFonts w:ascii="Arial" w:hAnsi="Arial" w:cs="Arial"/>
          <w:sz w:val="22"/>
          <w:szCs w:val="22"/>
        </w:rPr>
        <w:lastRenderedPageBreak/>
        <w:t>przypadków siły wyższej, awarii w systemie oraz awarii sieciowych, jak również z powodu wyłączeń dokonywanych przez OSD.</w:t>
      </w:r>
    </w:p>
    <w:p w14:paraId="3A84DBDC" w14:textId="77777777"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Gospodarki z dnia 18 sierpnia  2011 roku w sprawie szczegółowych zasad kształtowania i kalkulacji taryf oraz rozliczeń w obrocie energią elektryczną (Dz.U. z 2013 r. poz. 1200, tekst jednolity)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77777777" w:rsidR="007D7BE4" w:rsidRPr="003152B6" w:rsidRDefault="007D7BE4" w:rsidP="007D7BE4">
      <w:pPr>
        <w:numPr>
          <w:ilvl w:val="0"/>
          <w:numId w:val="4"/>
        </w:numPr>
        <w:tabs>
          <w:tab w:val="clear" w:pos="720"/>
          <w:tab w:val="num" w:pos="426"/>
          <w:tab w:val="num" w:pos="1068"/>
        </w:tabs>
        <w:ind w:left="426" w:hanging="426"/>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7777777"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ust.1 wynoszą:</w:t>
      </w:r>
    </w:p>
    <w:p w14:paraId="1B6F7C48" w14:textId="77777777" w:rsidR="007D7BE4" w:rsidRPr="003152B6" w:rsidRDefault="007D7BE4" w:rsidP="007D7BE4">
      <w:pPr>
        <w:ind w:left="426" w:hanging="426"/>
        <w:jc w:val="both"/>
        <w:rPr>
          <w:rFonts w:ascii="Arial" w:hAnsi="Arial" w:cs="Arial"/>
          <w:sz w:val="22"/>
          <w:szCs w:val="22"/>
        </w:rPr>
      </w:pP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20321337" w14:textId="77777777" w:rsidR="007D7BE4" w:rsidRPr="003152B6" w:rsidRDefault="007D7BE4" w:rsidP="007D7BE4">
      <w:pPr>
        <w:jc w:val="both"/>
        <w:rPr>
          <w:rFonts w:ascii="Arial" w:hAnsi="Arial" w:cs="Arial"/>
          <w:sz w:val="22"/>
          <w:szCs w:val="22"/>
        </w:rPr>
      </w:pPr>
    </w:p>
    <w:p w14:paraId="3C17E08D" w14:textId="77777777" w:rsidR="007D7BE4" w:rsidRPr="003152B6" w:rsidRDefault="007D7BE4" w:rsidP="007D7BE4">
      <w:pPr>
        <w:jc w:val="both"/>
        <w:rPr>
          <w:rFonts w:ascii="Arial" w:hAnsi="Arial" w:cs="Arial"/>
          <w:sz w:val="22"/>
          <w:szCs w:val="22"/>
        </w:rPr>
      </w:pPr>
    </w:p>
    <w:p w14:paraId="7B0E4435" w14:textId="77777777"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p>
    <w:p w14:paraId="6D5B8DED" w14:textId="77777777" w:rsidR="00A70175" w:rsidRPr="003152B6" w:rsidRDefault="00A70175" w:rsidP="00A70175">
      <w:pPr>
        <w:rPr>
          <w:rFonts w:ascii="Arial" w:hAnsi="Arial" w:cs="Arial"/>
          <w:u w:val="single"/>
        </w:rPr>
      </w:pPr>
    </w:p>
    <w:p w14:paraId="6C60B3DB" w14:textId="77777777" w:rsidR="00A70175" w:rsidRPr="003152B6" w:rsidRDefault="00A70175" w:rsidP="00A70175">
      <w:pPr>
        <w:numPr>
          <w:ilvl w:val="0"/>
          <w:numId w:val="14"/>
        </w:numPr>
        <w:ind w:hanging="1156"/>
        <w:jc w:val="both"/>
        <w:rPr>
          <w:rFonts w:ascii="Arial" w:hAnsi="Arial" w:cs="Arial"/>
          <w:sz w:val="22"/>
          <w:szCs w:val="22"/>
        </w:rPr>
      </w:pPr>
      <w:r w:rsidRPr="003152B6">
        <w:rPr>
          <w:rFonts w:ascii="Arial" w:hAnsi="Arial" w:cs="Arial"/>
          <w:sz w:val="22"/>
          <w:szCs w:val="22"/>
        </w:rPr>
        <w:t>1 559 036 kWh (+/-15%) dla  B21,</w:t>
      </w:r>
    </w:p>
    <w:p w14:paraId="54E0D503" w14:textId="77777777" w:rsidR="00A70175" w:rsidRPr="003152B6" w:rsidRDefault="00A70175" w:rsidP="00A70175">
      <w:pPr>
        <w:numPr>
          <w:ilvl w:val="0"/>
          <w:numId w:val="14"/>
        </w:numPr>
        <w:ind w:hanging="1156"/>
        <w:jc w:val="both"/>
        <w:rPr>
          <w:rFonts w:ascii="Arial" w:hAnsi="Arial" w:cs="Arial"/>
          <w:sz w:val="22"/>
          <w:szCs w:val="22"/>
        </w:rPr>
      </w:pPr>
      <w:r w:rsidRPr="003152B6">
        <w:rPr>
          <w:rFonts w:ascii="Arial" w:hAnsi="Arial" w:cs="Arial"/>
          <w:sz w:val="22"/>
          <w:szCs w:val="22"/>
        </w:rPr>
        <w:t xml:space="preserve">   752 041 kWh (+/-15%) dla  C11,</w:t>
      </w:r>
    </w:p>
    <w:p w14:paraId="5058C90D" w14:textId="77777777" w:rsidR="00A70175" w:rsidRPr="003152B6" w:rsidRDefault="00A70175" w:rsidP="00A70175">
      <w:pPr>
        <w:ind w:left="284"/>
        <w:jc w:val="both"/>
        <w:rPr>
          <w:rFonts w:ascii="Arial" w:hAnsi="Arial" w:cs="Arial"/>
          <w:sz w:val="22"/>
          <w:szCs w:val="22"/>
        </w:rPr>
      </w:pPr>
    </w:p>
    <w:p w14:paraId="7925E650" w14:textId="77777777" w:rsidR="00A70175" w:rsidRPr="003152B6" w:rsidRDefault="00A70175" w:rsidP="00A70175">
      <w:pPr>
        <w:numPr>
          <w:ilvl w:val="0"/>
          <w:numId w:val="14"/>
        </w:numPr>
        <w:ind w:hanging="1156"/>
        <w:jc w:val="both"/>
        <w:rPr>
          <w:rFonts w:ascii="Arial" w:hAnsi="Arial" w:cs="Arial"/>
          <w:sz w:val="22"/>
          <w:szCs w:val="22"/>
        </w:rPr>
      </w:pPr>
      <w:r w:rsidRPr="003152B6">
        <w:rPr>
          <w:rFonts w:ascii="Arial" w:hAnsi="Arial" w:cs="Arial"/>
          <w:sz w:val="22"/>
          <w:szCs w:val="22"/>
        </w:rPr>
        <w:t>798 864 kWh (+/-15%) dla  C12b w tym:</w:t>
      </w:r>
    </w:p>
    <w:p w14:paraId="3E018F29"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szczyt (dzień)</w:t>
      </w:r>
      <w:r w:rsidRPr="003152B6">
        <w:rPr>
          <w:rFonts w:ascii="Arial" w:hAnsi="Arial" w:cs="Arial"/>
          <w:sz w:val="22"/>
          <w:szCs w:val="22"/>
        </w:rPr>
        <w:tab/>
      </w:r>
      <w:r w:rsidRPr="003152B6">
        <w:rPr>
          <w:rFonts w:ascii="Arial" w:hAnsi="Arial" w:cs="Arial"/>
          <w:sz w:val="22"/>
          <w:szCs w:val="22"/>
        </w:rPr>
        <w:tab/>
        <w:t xml:space="preserve">        283 088  kWh</w:t>
      </w:r>
    </w:p>
    <w:p w14:paraId="5CDDFAB9"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poza szczytem (noc)</w:t>
      </w:r>
      <w:r w:rsidRPr="003152B6">
        <w:rPr>
          <w:rFonts w:ascii="Arial" w:hAnsi="Arial" w:cs="Arial"/>
          <w:sz w:val="22"/>
          <w:szCs w:val="22"/>
        </w:rPr>
        <w:tab/>
        <w:t xml:space="preserve">        515 776  kWh</w:t>
      </w:r>
    </w:p>
    <w:p w14:paraId="4AE87B73" w14:textId="77777777" w:rsidR="00A70175" w:rsidRPr="003152B6" w:rsidRDefault="00A70175" w:rsidP="00A70175">
      <w:pPr>
        <w:jc w:val="both"/>
        <w:rPr>
          <w:rFonts w:ascii="Arial" w:hAnsi="Arial" w:cs="Arial"/>
          <w:sz w:val="22"/>
          <w:szCs w:val="22"/>
        </w:rPr>
      </w:pPr>
    </w:p>
    <w:p w14:paraId="53D4C85D" w14:textId="77777777" w:rsidR="00A70175" w:rsidRPr="003152B6" w:rsidRDefault="00A70175" w:rsidP="00A70175">
      <w:pPr>
        <w:numPr>
          <w:ilvl w:val="0"/>
          <w:numId w:val="14"/>
        </w:numPr>
        <w:tabs>
          <w:tab w:val="left" w:pos="709"/>
        </w:tabs>
        <w:ind w:hanging="1156"/>
        <w:jc w:val="both"/>
        <w:rPr>
          <w:rFonts w:ascii="Arial" w:hAnsi="Arial" w:cs="Arial"/>
          <w:sz w:val="22"/>
          <w:szCs w:val="22"/>
        </w:rPr>
      </w:pPr>
      <w:r w:rsidRPr="003152B6">
        <w:rPr>
          <w:rFonts w:ascii="Arial" w:hAnsi="Arial" w:cs="Arial"/>
          <w:sz w:val="22"/>
          <w:szCs w:val="22"/>
        </w:rPr>
        <w:t xml:space="preserve">              34 808 kWh (+/-15%) dla  C12a w tym:</w:t>
      </w:r>
    </w:p>
    <w:p w14:paraId="25176C9B"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szczyt (dzień)</w:t>
      </w:r>
      <w:r w:rsidRPr="003152B6">
        <w:rPr>
          <w:rFonts w:ascii="Arial" w:hAnsi="Arial" w:cs="Arial"/>
          <w:sz w:val="22"/>
          <w:szCs w:val="22"/>
        </w:rPr>
        <w:tab/>
      </w:r>
      <w:r w:rsidRPr="003152B6">
        <w:rPr>
          <w:rFonts w:ascii="Arial" w:hAnsi="Arial" w:cs="Arial"/>
          <w:sz w:val="22"/>
          <w:szCs w:val="22"/>
        </w:rPr>
        <w:tab/>
        <w:t xml:space="preserve">        10 586  kWh</w:t>
      </w:r>
    </w:p>
    <w:p w14:paraId="0EAE4177"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poza szczytem (noc)</w:t>
      </w:r>
      <w:r w:rsidRPr="003152B6">
        <w:rPr>
          <w:rFonts w:ascii="Arial" w:hAnsi="Arial" w:cs="Arial"/>
          <w:sz w:val="22"/>
          <w:szCs w:val="22"/>
        </w:rPr>
        <w:tab/>
        <w:t xml:space="preserve">        24 222  kWh</w:t>
      </w:r>
    </w:p>
    <w:p w14:paraId="4E122CD3" w14:textId="77777777" w:rsidR="00A70175" w:rsidRPr="003152B6" w:rsidRDefault="00A70175" w:rsidP="00A70175">
      <w:pPr>
        <w:jc w:val="both"/>
        <w:rPr>
          <w:rFonts w:ascii="Arial" w:hAnsi="Arial" w:cs="Arial"/>
          <w:sz w:val="22"/>
          <w:szCs w:val="22"/>
        </w:rPr>
      </w:pPr>
    </w:p>
    <w:p w14:paraId="2A4E7624" w14:textId="77777777" w:rsidR="00A70175" w:rsidRPr="003152B6" w:rsidRDefault="00A70175" w:rsidP="00A70175">
      <w:pPr>
        <w:numPr>
          <w:ilvl w:val="0"/>
          <w:numId w:val="14"/>
        </w:numPr>
        <w:tabs>
          <w:tab w:val="num" w:pos="709"/>
        </w:tabs>
        <w:ind w:hanging="1156"/>
        <w:jc w:val="both"/>
        <w:rPr>
          <w:rFonts w:ascii="Arial" w:hAnsi="Arial" w:cs="Arial"/>
          <w:sz w:val="22"/>
          <w:szCs w:val="22"/>
        </w:rPr>
      </w:pPr>
      <w:r w:rsidRPr="003152B6">
        <w:rPr>
          <w:rFonts w:ascii="Arial" w:hAnsi="Arial" w:cs="Arial"/>
          <w:sz w:val="22"/>
          <w:szCs w:val="22"/>
        </w:rPr>
        <w:t xml:space="preserve">            424 950 kWh (+/-15%) dla C21</w:t>
      </w:r>
    </w:p>
    <w:p w14:paraId="1F17149A" w14:textId="77777777" w:rsidR="00A70175" w:rsidRPr="003152B6" w:rsidRDefault="00A70175" w:rsidP="00A70175">
      <w:pPr>
        <w:ind w:left="284"/>
        <w:jc w:val="both"/>
        <w:rPr>
          <w:rFonts w:ascii="Arial" w:hAnsi="Arial" w:cs="Arial"/>
          <w:sz w:val="22"/>
          <w:szCs w:val="22"/>
        </w:rPr>
      </w:pPr>
    </w:p>
    <w:p w14:paraId="537E2366" w14:textId="77777777" w:rsidR="00A70175" w:rsidRPr="003152B6" w:rsidRDefault="00A70175" w:rsidP="00A70175">
      <w:pPr>
        <w:numPr>
          <w:ilvl w:val="0"/>
          <w:numId w:val="14"/>
        </w:numPr>
        <w:tabs>
          <w:tab w:val="left" w:pos="709"/>
        </w:tabs>
        <w:ind w:hanging="1156"/>
        <w:jc w:val="both"/>
        <w:rPr>
          <w:rFonts w:ascii="Arial" w:hAnsi="Arial" w:cs="Arial"/>
          <w:sz w:val="22"/>
          <w:szCs w:val="22"/>
        </w:rPr>
      </w:pPr>
      <w:r w:rsidRPr="003152B6">
        <w:rPr>
          <w:rFonts w:ascii="Arial" w:hAnsi="Arial" w:cs="Arial"/>
          <w:sz w:val="22"/>
          <w:szCs w:val="22"/>
        </w:rPr>
        <w:t xml:space="preserve">            129 653 kWh (+/-15%) dla C22a w tym:</w:t>
      </w:r>
    </w:p>
    <w:p w14:paraId="2920D686"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szczyt (dzień)</w:t>
      </w:r>
      <w:r w:rsidRPr="003152B6">
        <w:rPr>
          <w:rFonts w:ascii="Arial" w:hAnsi="Arial" w:cs="Arial"/>
          <w:sz w:val="22"/>
          <w:szCs w:val="22"/>
        </w:rPr>
        <w:tab/>
      </w:r>
      <w:r w:rsidRPr="003152B6">
        <w:rPr>
          <w:rFonts w:ascii="Arial" w:hAnsi="Arial" w:cs="Arial"/>
          <w:sz w:val="22"/>
          <w:szCs w:val="22"/>
        </w:rPr>
        <w:tab/>
        <w:t xml:space="preserve">         38 599  kWh</w:t>
      </w:r>
    </w:p>
    <w:p w14:paraId="6BD29DAE" w14:textId="77777777" w:rsidR="00A70175" w:rsidRPr="003152B6" w:rsidRDefault="00A70175" w:rsidP="00A70175">
      <w:pPr>
        <w:numPr>
          <w:ilvl w:val="2"/>
          <w:numId w:val="14"/>
        </w:numPr>
        <w:tabs>
          <w:tab w:val="num" w:pos="2520"/>
        </w:tabs>
        <w:ind w:hanging="900"/>
        <w:jc w:val="both"/>
        <w:rPr>
          <w:rFonts w:ascii="Arial" w:hAnsi="Arial" w:cs="Arial"/>
          <w:sz w:val="22"/>
          <w:szCs w:val="22"/>
        </w:rPr>
      </w:pPr>
      <w:r w:rsidRPr="003152B6">
        <w:rPr>
          <w:rFonts w:ascii="Arial" w:hAnsi="Arial" w:cs="Arial"/>
          <w:sz w:val="22"/>
          <w:szCs w:val="22"/>
        </w:rPr>
        <w:t>poza szczytem (noc)</w:t>
      </w:r>
      <w:r w:rsidRPr="003152B6">
        <w:rPr>
          <w:rFonts w:ascii="Arial" w:hAnsi="Arial" w:cs="Arial"/>
          <w:sz w:val="22"/>
          <w:szCs w:val="22"/>
        </w:rPr>
        <w:tab/>
        <w:t xml:space="preserve">         91 054  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0D614BF4"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 poszczególnych okresach rozliczeniowych będzie obliczana jako iloczyn dostarczonej energii elektrycznej ustalonej na podstawie wskazań urządzeń pomiarowych zainstalowanych w układach pomiarowo-rozliczeniowych i wartości ryczałtowych </w:t>
      </w:r>
      <w:r w:rsidRPr="003152B6">
        <w:rPr>
          <w:rFonts w:ascii="Arial" w:hAnsi="Arial" w:cs="Arial"/>
          <w:sz w:val="22"/>
          <w:szCs w:val="22"/>
        </w:rPr>
        <w:lastRenderedPageBreak/>
        <w:t xml:space="preserve">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77777777" w:rsidR="007D7BE4" w:rsidRDefault="007D7BE4" w:rsidP="007D7BE4">
      <w:pPr>
        <w:numPr>
          <w:ilvl w:val="0"/>
          <w:numId w:val="10"/>
        </w:numPr>
        <w:jc w:val="both"/>
        <w:rPr>
          <w:rFonts w:ascii="Arial" w:hAnsi="Arial" w:cs="Arial"/>
          <w:sz w:val="22"/>
          <w:szCs w:val="22"/>
        </w:rPr>
      </w:pPr>
      <w:r w:rsidRPr="003152B6">
        <w:rPr>
          <w:rFonts w:ascii="Arial" w:hAnsi="Arial" w:cs="Arial"/>
          <w:sz w:val="22"/>
          <w:szCs w:val="22"/>
        </w:rPr>
        <w:t xml:space="preserve">Faktura wystawiana za poszczególne okresy rozliczeniowego zgodnego z ust. 1, na podstawie uzyskanych przez </w:t>
      </w:r>
      <w:r w:rsidR="00231F10" w:rsidRPr="003152B6">
        <w:rPr>
          <w:rFonts w:ascii="Arial" w:hAnsi="Arial" w:cs="Arial"/>
          <w:sz w:val="22"/>
          <w:szCs w:val="22"/>
        </w:rPr>
        <w:t>Wykonawcę</w:t>
      </w:r>
      <w:r w:rsidRPr="003152B6">
        <w:rPr>
          <w:rFonts w:ascii="Arial" w:hAnsi="Arial" w:cs="Arial"/>
          <w:sz w:val="22"/>
          <w:szCs w:val="22"/>
        </w:rPr>
        <w:t xml:space="preserve"> od OSD, lub w szczególnych przypadkach (w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Pr="003152B6">
        <w:rPr>
          <w:rFonts w:ascii="Arial" w:hAnsi="Arial" w:cs="Arial"/>
          <w:sz w:val="22"/>
          <w:szCs w:val="22"/>
        </w:rPr>
        <w:t>ch odczytów układów pomiarowych.</w:t>
      </w:r>
    </w:p>
    <w:p w14:paraId="6E6598A8" w14:textId="77777777" w:rsidR="00482BC9" w:rsidRDefault="00482BC9" w:rsidP="00482BC9">
      <w:pPr>
        <w:numPr>
          <w:ilvl w:val="0"/>
          <w:numId w:val="10"/>
        </w:numPr>
        <w:jc w:val="both"/>
        <w:rPr>
          <w:rFonts w:ascii="Arial" w:hAnsi="Arial" w:cs="Arial"/>
          <w:sz w:val="22"/>
          <w:szCs w:val="22"/>
        </w:rPr>
      </w:pPr>
      <w:r>
        <w:rPr>
          <w:rFonts w:ascii="Arial" w:hAnsi="Arial" w:cs="Arial"/>
          <w:sz w:val="22"/>
          <w:szCs w:val="22"/>
        </w:rPr>
        <w:t>Faktury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74E732ED" w:rsidR="00A4532C" w:rsidRPr="004D6EC2" w:rsidRDefault="00A4532C" w:rsidP="00482BC9">
      <w:pPr>
        <w:numPr>
          <w:ilvl w:val="0"/>
          <w:numId w:val="10"/>
        </w:numPr>
        <w:jc w:val="both"/>
        <w:rPr>
          <w:rFonts w:ascii="Arial" w:hAnsi="Arial" w:cs="Arial"/>
          <w:strike/>
          <w:sz w:val="22"/>
          <w:szCs w:val="22"/>
        </w:rPr>
      </w:pPr>
      <w:r w:rsidRPr="004D6EC2">
        <w:rPr>
          <w:rFonts w:ascii="Arial" w:hAnsi="Arial" w:cs="Arial"/>
          <w:sz w:val="22"/>
          <w:szCs w:val="22"/>
        </w:rPr>
        <w:t>Faktury</w:t>
      </w:r>
      <w:r w:rsidR="00A91ECC" w:rsidRPr="004D6EC2">
        <w:rPr>
          <w:rFonts w:ascii="Arial" w:hAnsi="Arial" w:cs="Arial"/>
          <w:sz w:val="22"/>
          <w:szCs w:val="22"/>
        </w:rPr>
        <w:t>,</w:t>
      </w:r>
      <w:r w:rsidRPr="004D6EC2">
        <w:rPr>
          <w:rFonts w:ascii="Arial" w:hAnsi="Arial" w:cs="Arial"/>
          <w:sz w:val="22"/>
          <w:szCs w:val="22"/>
        </w:rPr>
        <w:t xml:space="preserve"> oprócz faktur korygujących</w:t>
      </w:r>
      <w:r w:rsidR="00A91ECC" w:rsidRPr="004D6EC2">
        <w:rPr>
          <w:rFonts w:ascii="Arial" w:hAnsi="Arial" w:cs="Arial"/>
          <w:sz w:val="22"/>
          <w:szCs w:val="22"/>
        </w:rPr>
        <w:t>,</w:t>
      </w:r>
      <w:r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77777777"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Należności wynikające z faktur VAT są płatne w terminie 21 dni od daty wystawienia   lecz nie krótszym niż 1</w:t>
      </w:r>
      <w:r w:rsidR="00B91F0A" w:rsidRPr="004D6EC2">
        <w:rPr>
          <w:rFonts w:ascii="Arial" w:hAnsi="Arial" w:cs="Arial"/>
          <w:sz w:val="22"/>
          <w:szCs w:val="22"/>
        </w:rPr>
        <w:t>4</w:t>
      </w:r>
      <w:r w:rsidRPr="004D6EC2">
        <w:rPr>
          <w:rFonts w:ascii="Arial" w:hAnsi="Arial" w:cs="Arial"/>
          <w:sz w:val="22"/>
          <w:szCs w:val="22"/>
        </w:rPr>
        <w:t xml:space="preserve"> dni od daty otrzymania Faktury. </w:t>
      </w:r>
      <w:r w:rsidRPr="004D6EC2">
        <w:rPr>
          <w:rFonts w:ascii="Arial" w:hAnsi="Arial" w:cs="Arial"/>
          <w:b/>
          <w:sz w:val="22"/>
          <w:szCs w:val="22"/>
        </w:rPr>
        <w:t>Za moment zapłaty uznaje się datę obciążeni</w:t>
      </w:r>
      <w:r w:rsidR="008759A1" w:rsidRPr="004D6EC2">
        <w:rPr>
          <w:rFonts w:ascii="Arial" w:hAnsi="Arial" w:cs="Arial"/>
          <w:b/>
          <w:sz w:val="22"/>
          <w:szCs w:val="22"/>
        </w:rPr>
        <w:t>a rachunku bankowego Zamawiających</w:t>
      </w:r>
      <w:r w:rsidRPr="004D6EC2">
        <w:rPr>
          <w:rFonts w:ascii="Arial" w:hAnsi="Arial" w:cs="Arial"/>
          <w:sz w:val="22"/>
          <w:szCs w:val="22"/>
        </w:rPr>
        <w:t>,</w:t>
      </w:r>
    </w:p>
    <w:p w14:paraId="3C7F9FF8" w14:textId="77777777"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Za przekroczenie terminów płatności określonych w ust.5 pkt 2, </w:t>
      </w:r>
      <w:r w:rsidR="00231F10" w:rsidRPr="004D6EC2">
        <w:rPr>
          <w:rFonts w:ascii="Arial" w:hAnsi="Arial" w:cs="Arial"/>
          <w:sz w:val="22"/>
          <w:szCs w:val="22"/>
        </w:rPr>
        <w:t>Wykonawcy</w:t>
      </w:r>
      <w:r w:rsidRPr="004D6EC2">
        <w:rPr>
          <w:rFonts w:ascii="Arial" w:hAnsi="Arial" w:cs="Arial"/>
          <w:sz w:val="22"/>
          <w:szCs w:val="22"/>
        </w:rPr>
        <w:t xml:space="preserve"> przysługuje prawo do naliczania odsetek w wysokości ustawowej.</w:t>
      </w:r>
    </w:p>
    <w:p w14:paraId="0728CD61" w14:textId="77777777"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Dokonane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77777777"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Ewentualne odsetki od nieterminowej płatności udokumentowane będą notą odsetkową, wystawioną przez </w:t>
      </w:r>
      <w:r w:rsidR="008759A1" w:rsidRPr="004D6EC2">
        <w:rPr>
          <w:rFonts w:ascii="Arial" w:hAnsi="Arial" w:cs="Arial"/>
          <w:sz w:val="22"/>
          <w:szCs w:val="22"/>
        </w:rPr>
        <w:t>Wykonawcę</w:t>
      </w:r>
      <w:r w:rsidRPr="004D6EC2">
        <w:rPr>
          <w:rFonts w:ascii="Arial" w:hAnsi="Arial" w:cs="Arial"/>
          <w:sz w:val="22"/>
          <w:szCs w:val="22"/>
        </w:rPr>
        <w:t>.</w:t>
      </w:r>
    </w:p>
    <w:p w14:paraId="32AFC420" w14:textId="4CD1391C" w:rsidR="007D7BE4" w:rsidRPr="004D6EC2"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Strony ustalają, że rozpoczęcie sprzedaży energii elektrycznej nastąpi od dnia 01.05.201</w:t>
      </w:r>
      <w:r w:rsidR="00DD228F" w:rsidRPr="003152B6">
        <w:rPr>
          <w:rFonts w:ascii="Arial" w:hAnsi="Arial" w:cs="Arial"/>
          <w:sz w:val="22"/>
          <w:szCs w:val="22"/>
        </w:rPr>
        <w:t>7</w:t>
      </w:r>
      <w:r w:rsidRPr="003152B6">
        <w:rPr>
          <w:rFonts w:ascii="Arial" w:hAnsi="Arial" w:cs="Arial"/>
          <w:sz w:val="22"/>
          <w:szCs w:val="22"/>
        </w:rPr>
        <w:t xml:space="preserve"> r., na warunkach określonych w § 4 ust.2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Strony związane są umową przez okres 12 miesięcy licząc od dnia 01.05.201</w:t>
      </w:r>
      <w:r w:rsidR="00DD228F" w:rsidRPr="003152B6">
        <w:rPr>
          <w:rFonts w:ascii="Arial" w:hAnsi="Arial" w:cs="Arial"/>
          <w:sz w:val="22"/>
          <w:szCs w:val="22"/>
        </w:rPr>
        <w:t>7</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77777777"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1) Umowy o świadczenie usług dystrybucji zawartej pomiędzy Odbiorcą  końcowym a OSD,</w:t>
      </w:r>
    </w:p>
    <w:p w14:paraId="235C8644" w14:textId="77777777"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t xml:space="preserve">2) Umowy dystrybucyjnej zawartej pomiędzy </w:t>
      </w:r>
      <w:r w:rsidR="00231F10" w:rsidRPr="003152B6">
        <w:rPr>
          <w:rFonts w:ascii="Arial" w:hAnsi="Arial" w:cs="Arial"/>
          <w:sz w:val="22"/>
          <w:szCs w:val="22"/>
        </w:rPr>
        <w:t>Wykonawcy</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630887EB"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 xml:space="preserve">Gminą Miasto Kołobrzeg, Regionalnym Centrum Kultury w Kołobrzegi i </w:t>
      </w:r>
      <w:r w:rsidR="00B2762A" w:rsidRPr="004D6EC2">
        <w:rPr>
          <w:rFonts w:ascii="Arial" w:hAnsi="Arial" w:cs="Arial"/>
          <w:sz w:val="22"/>
          <w:szCs w:val="22"/>
        </w:rPr>
        <w:t>Miejską</w:t>
      </w:r>
      <w:r w:rsidR="00B2762A" w:rsidRPr="004D6EC2">
        <w:rPr>
          <w:rFonts w:ascii="Arial" w:hAnsi="Arial" w:cs="Arial"/>
          <w:sz w:val="22"/>
          <w:szCs w:val="22"/>
        </w:rPr>
        <w:t xml:space="preserve"> </w:t>
      </w:r>
      <w:r w:rsidR="00C47EB3" w:rsidRPr="004D6EC2">
        <w:rPr>
          <w:rFonts w:ascii="Arial" w:hAnsi="Arial" w:cs="Arial"/>
          <w:sz w:val="22"/>
          <w:szCs w:val="22"/>
        </w:rPr>
        <w:t xml:space="preserve">Biblioteką </w:t>
      </w:r>
      <w:r w:rsidR="00B2762A" w:rsidRPr="004D6EC2">
        <w:rPr>
          <w:rFonts w:ascii="Arial" w:hAnsi="Arial" w:cs="Arial"/>
          <w:sz w:val="22"/>
          <w:szCs w:val="22"/>
        </w:rPr>
        <w:t>Publiczną</w:t>
      </w:r>
      <w:r w:rsidR="00B2762A" w:rsidRPr="004D6EC2">
        <w:rPr>
          <w:rFonts w:ascii="Arial" w:hAnsi="Arial" w:cs="Arial"/>
          <w:sz w:val="22"/>
          <w:szCs w:val="22"/>
        </w:rPr>
        <w:t xml:space="preserve">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616BF607"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w:t>
      </w:r>
      <w:bookmarkStart w:id="0" w:name="_GoBack"/>
      <w:bookmarkEnd w:id="0"/>
      <w:r w:rsidR="00231F10" w:rsidRPr="004D6EC2">
        <w:rPr>
          <w:rStyle w:val="CharStyle16"/>
          <w:sz w:val="22"/>
          <w:szCs w:val="22"/>
        </w:rPr>
        <w:t>y</w:t>
      </w:r>
      <w:r w:rsidRPr="004D6EC2">
        <w:rPr>
          <w:rStyle w:val="CharStyle16"/>
          <w:sz w:val="22"/>
          <w:szCs w:val="22"/>
        </w:rPr>
        <w:t>ch, dotyczy to w szczególności wystawiania 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 xml:space="preserve">umów dwustronnych, o </w:t>
      </w:r>
      <w:r w:rsidR="00987F3A" w:rsidRPr="003152B6">
        <w:rPr>
          <w:rStyle w:val="CharStyle16"/>
          <w:sz w:val="22"/>
          <w:szCs w:val="22"/>
        </w:rPr>
        <w:lastRenderedPageBreak/>
        <w:t>których mowa w ust. 2.</w:t>
      </w:r>
      <w:r w:rsidR="00A4532C">
        <w:rPr>
          <w:rStyle w:val="CharStyle16"/>
          <w:sz w:val="22"/>
          <w:szCs w:val="22"/>
        </w:rPr>
        <w:t xml:space="preserve"> Zamawiający w umowach dwustronnych wskażą odbiorów 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Strony postanawiają , że możliwe jest zaprzestanie sprzedaży energii elektrycznej dla dowolnego punktu poboru wskazanego w Załączniku nr 1 do niniejszej umowy i nie stanowi ono przyczyny rozwiązania całej umowy chyba, że przedmiotem wypowiedzenia 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77777777"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7D3040E7" w14:textId="77777777" w:rsidR="00050E62" w:rsidRPr="003152B6" w:rsidRDefault="00050E62" w:rsidP="00050E62">
      <w:pPr>
        <w:numPr>
          <w:ilvl w:val="0"/>
          <w:numId w:val="15"/>
        </w:numPr>
        <w:tabs>
          <w:tab w:val="num" w:pos="142"/>
        </w:tabs>
        <w:spacing w:after="120"/>
        <w:ind w:left="142" w:hanging="426"/>
        <w:jc w:val="both"/>
        <w:rPr>
          <w:rFonts w:ascii="Arial" w:hAnsi="Arial" w:cs="Arial"/>
          <w:sz w:val="22"/>
          <w:szCs w:val="22"/>
        </w:rPr>
      </w:pPr>
      <w:r w:rsidRPr="003152B6">
        <w:rPr>
          <w:rFonts w:ascii="Arial" w:hAnsi="Arial" w:cs="Arial"/>
          <w:sz w:val="22"/>
          <w:szCs w:val="22"/>
        </w:rPr>
        <w:t>Wykonawca posiada uprawnienia do zlecenia podwykonawcom jedynie części z zakresu prac lub usług wskazanych w ofercie.</w:t>
      </w:r>
    </w:p>
    <w:p w14:paraId="3F36E008" w14:textId="77777777" w:rsidR="00050E62" w:rsidRPr="003152B6" w:rsidRDefault="00050E62" w:rsidP="00050E62">
      <w:pPr>
        <w:spacing w:after="120"/>
        <w:ind w:left="142" w:hanging="426"/>
        <w:jc w:val="both"/>
        <w:rPr>
          <w:rFonts w:ascii="Arial" w:hAnsi="Arial" w:cs="Arial"/>
          <w:sz w:val="22"/>
          <w:szCs w:val="22"/>
        </w:rPr>
      </w:pPr>
      <w:r w:rsidRPr="003152B6">
        <w:rPr>
          <w:rFonts w:ascii="Arial" w:hAnsi="Arial" w:cs="Arial"/>
          <w:sz w:val="22"/>
          <w:szCs w:val="22"/>
        </w:rPr>
        <w:t>2.   Wykonawca zapewni, aby wszystkie umowy z podwykonawcami zostały sporządzone na piśmie i przekaże Zamawiającemu, na jego wezwanie, kopię każdej z zawartych umów podwykonawczych.</w:t>
      </w:r>
    </w:p>
    <w:p w14:paraId="373D69C0" w14:textId="77777777" w:rsidR="00050E62" w:rsidRPr="003152B6" w:rsidRDefault="00050E62" w:rsidP="00050E62">
      <w:pPr>
        <w:spacing w:after="120"/>
        <w:ind w:left="142" w:hanging="426"/>
        <w:jc w:val="both"/>
        <w:rPr>
          <w:rFonts w:ascii="Arial" w:hAnsi="Arial" w:cs="Arial"/>
          <w:sz w:val="22"/>
          <w:szCs w:val="22"/>
        </w:rPr>
      </w:pPr>
      <w:r w:rsidRPr="003152B6">
        <w:rPr>
          <w:rFonts w:ascii="Arial" w:hAnsi="Arial" w:cs="Arial"/>
          <w:sz w:val="22"/>
          <w:szCs w:val="22"/>
        </w:rPr>
        <w:t>3. Wykonawca odpowiada za działania, zaniechania, zaniedbania i uchybienia każdego podwykonawcy tak, jakby to były działania, zaniechania, zaniedbania i uchybienia własne Wykonawcy.</w:t>
      </w:r>
    </w:p>
    <w:p w14:paraId="4A0EB23B" w14:textId="77777777" w:rsidR="00050E62" w:rsidRPr="003152B6" w:rsidRDefault="00050E62" w:rsidP="00050E62">
      <w:pPr>
        <w:tabs>
          <w:tab w:val="num" w:pos="142"/>
        </w:tabs>
        <w:spacing w:after="120"/>
        <w:ind w:left="142" w:hanging="426"/>
        <w:jc w:val="both"/>
        <w:rPr>
          <w:rFonts w:ascii="Arial" w:hAnsi="Arial" w:cs="Arial"/>
          <w:sz w:val="22"/>
          <w:szCs w:val="22"/>
        </w:rPr>
      </w:pPr>
      <w:r w:rsidRPr="003152B6">
        <w:rPr>
          <w:rFonts w:ascii="Arial" w:hAnsi="Arial" w:cs="Arial"/>
          <w:sz w:val="22"/>
          <w:szCs w:val="22"/>
        </w:rPr>
        <w:t>4.  Wykonawca zobowiązany jest do bieżącego informowania Zamawiającego o zmianach podwykonawców. Ponadto, jeżeli zmiana albo rezygnacja dotyczy podmiotu, na którego zasoby Wykonawca powoływał się, na zasadach określonych w art. 2</w:t>
      </w:r>
      <w:r w:rsidR="00231F10" w:rsidRPr="003152B6">
        <w:rPr>
          <w:rFonts w:ascii="Arial" w:hAnsi="Arial" w:cs="Arial"/>
          <w:sz w:val="22"/>
          <w:szCs w:val="22"/>
        </w:rPr>
        <w:t>2a</w:t>
      </w:r>
      <w:r w:rsidRPr="003152B6">
        <w:rPr>
          <w:rFonts w:ascii="Arial" w:hAnsi="Arial" w:cs="Arial"/>
          <w:sz w:val="22"/>
          <w:szCs w:val="22"/>
        </w:rPr>
        <w:t xml:space="preserve"> ustawy </w:t>
      </w:r>
      <w:proofErr w:type="spellStart"/>
      <w:r w:rsidRPr="003152B6">
        <w:rPr>
          <w:rFonts w:ascii="Arial" w:hAnsi="Arial" w:cs="Arial"/>
          <w:sz w:val="22"/>
          <w:szCs w:val="22"/>
        </w:rPr>
        <w:t>Pzp</w:t>
      </w:r>
      <w:proofErr w:type="spellEnd"/>
      <w:r w:rsidRPr="003152B6">
        <w:rPr>
          <w:rFonts w:ascii="Arial" w:hAnsi="Arial" w:cs="Arial"/>
          <w:sz w:val="22"/>
          <w:szCs w:val="22"/>
        </w:rPr>
        <w:t xml:space="preserve">, w celu wykazania spełniania warunków udziału w postępowaniu, o których mowa w art. 22 ust. 1 ustawy </w:t>
      </w:r>
      <w:proofErr w:type="spellStart"/>
      <w:r w:rsidRPr="003152B6">
        <w:rPr>
          <w:rFonts w:ascii="Arial" w:hAnsi="Arial" w:cs="Arial"/>
          <w:sz w:val="22"/>
          <w:szCs w:val="22"/>
        </w:rPr>
        <w:t>Pzp</w:t>
      </w:r>
      <w:proofErr w:type="spellEnd"/>
      <w:r w:rsidRPr="003152B6">
        <w:rPr>
          <w:rFonts w:ascii="Arial" w:hAnsi="Arial" w:cs="Arial"/>
          <w:sz w:val="22"/>
          <w:szCs w:val="22"/>
        </w:rPr>
        <w:t xml:space="preserve">, Wykonawca jest obowiązany wykazać Zamawiającemu, iż proponowany inny podmiot samodzielnie spełnia je w stopniu nie mniejszym niż wymagany w trakcie postępowania o udzielenie zamówienia.   </w:t>
      </w:r>
    </w:p>
    <w:p w14:paraId="30D86637" w14:textId="77777777" w:rsidR="00050E62" w:rsidRPr="003152B6" w:rsidRDefault="00050E62" w:rsidP="00050E62">
      <w:pPr>
        <w:tabs>
          <w:tab w:val="num" w:pos="0"/>
        </w:tabs>
        <w:spacing w:after="120"/>
        <w:ind w:left="142" w:hanging="426"/>
        <w:jc w:val="both"/>
        <w:rPr>
          <w:rFonts w:ascii="Arial" w:eastAsiaTheme="minorHAnsi" w:hAnsi="Arial" w:cs="Arial"/>
          <w:bCs/>
          <w:sz w:val="22"/>
          <w:szCs w:val="22"/>
        </w:rPr>
      </w:pPr>
      <w:r w:rsidRPr="003152B6">
        <w:rPr>
          <w:rFonts w:ascii="Arial" w:eastAsiaTheme="minorHAnsi" w:hAnsi="Arial" w:cs="Arial"/>
          <w:bCs/>
          <w:sz w:val="22"/>
          <w:szCs w:val="22"/>
        </w:rPr>
        <w:t>5.  Wykonawca zobowiązany jest pisemnie poinformować podwykonawców o warunkach Umowy umieszczając w umowach podwykonawczych postanowienia wskazujące, iż ich podstawą jest Umowa zawarta między Zamawiającym i Wykonawcą.</w:t>
      </w:r>
    </w:p>
    <w:p w14:paraId="78D60B38" w14:textId="77777777" w:rsidR="00050E62" w:rsidRPr="003152B6" w:rsidRDefault="00050E62" w:rsidP="00050E62">
      <w:pPr>
        <w:spacing w:after="120"/>
        <w:ind w:left="142" w:hanging="426"/>
        <w:jc w:val="both"/>
        <w:rPr>
          <w:rFonts w:ascii="Arial" w:hAnsi="Arial" w:cs="Arial"/>
          <w:b/>
          <w:sz w:val="22"/>
          <w:szCs w:val="22"/>
        </w:rPr>
      </w:pPr>
      <w:r w:rsidRPr="003152B6">
        <w:rPr>
          <w:rFonts w:ascii="Arial" w:hAnsi="Arial" w:cs="Arial"/>
          <w:sz w:val="22"/>
          <w:szCs w:val="22"/>
        </w:rPr>
        <w:t>6.  Niezastosowanie się Wykonawcy do wymogów wynikających z postanowień Umowy zawartych w ust. 1 - 5 upoważnia Zamawiającego do podjęcia wszelkich niezbędnych działań w celu wyegzekwowania od Wykonawcy i podwykonawców realizacji ich zobowiązań w sposób i w zakresie zgodnym z ustaleniami niniejszej Umowy. Niewykonanie powyższych zobowiązań upoważnia Zamawiającego do odstąpienia od Umowy z Wykonawcą z winy Wykonawcy.</w:t>
      </w:r>
    </w:p>
    <w:p w14:paraId="467948DF" w14:textId="77777777" w:rsidR="007D7BE4" w:rsidRPr="003152B6"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3152B6" w:rsidRDefault="007D7BE4" w:rsidP="007D7BE4">
      <w:pPr>
        <w:jc w:val="center"/>
        <w:rPr>
          <w:rFonts w:ascii="Arial" w:hAnsi="Arial" w:cs="Arial"/>
          <w:sz w:val="22"/>
          <w:szCs w:val="22"/>
        </w:rPr>
      </w:pPr>
    </w:p>
    <w:p w14:paraId="712DB09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8</w:t>
      </w:r>
    </w:p>
    <w:p w14:paraId="00DC6F0B" w14:textId="77777777" w:rsidR="007D7BE4" w:rsidRPr="003152B6" w:rsidRDefault="007D7BE4" w:rsidP="007D7BE4">
      <w:pPr>
        <w:rPr>
          <w:rFonts w:ascii="Arial" w:hAnsi="Arial" w:cs="Arial"/>
          <w:b/>
          <w:sz w:val="22"/>
          <w:szCs w:val="22"/>
        </w:rPr>
      </w:pPr>
    </w:p>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7777777"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20%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FE1C43">
        <w:rPr>
          <w:rFonts w:ascii="Arial" w:hAnsi="Arial" w:cs="Arial"/>
          <w:sz w:val="22"/>
          <w:szCs w:val="22"/>
        </w:rPr>
        <w:t xml:space="preserve">wolumenu </w:t>
      </w:r>
      <w:r w:rsidR="00633A62">
        <w:rPr>
          <w:rFonts w:ascii="Arial" w:hAnsi="Arial" w:cs="Arial"/>
          <w:sz w:val="22"/>
          <w:szCs w:val="22"/>
        </w:rPr>
        <w:t>zamawianej energii elektrycznej podanej w z Załączniku nr 1 umowy.</w:t>
      </w:r>
    </w:p>
    <w:p w14:paraId="041D023C" w14:textId="77777777"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lastRenderedPageBreak/>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 wysokości 20%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wolumenu zamawianej energii elektrycznej 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77777777"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ppkt.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30.04.2018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54F5564" w14:textId="77777777" w:rsidR="00CE4D22" w:rsidRPr="003152B6"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5F8BB01F" w14:textId="77777777" w:rsidR="00CE4D22" w:rsidRPr="003152B6" w:rsidRDefault="00CE4D22" w:rsidP="007D7BE4">
      <w:pPr>
        <w:jc w:val="both"/>
        <w:rPr>
          <w:rFonts w:ascii="Arial" w:hAnsi="Arial" w:cs="Arial"/>
          <w:sz w:val="22"/>
          <w:szCs w:val="22"/>
        </w:rPr>
      </w:pP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Umowę niniejszą sporządzono w </w:t>
      </w:r>
      <w:r w:rsidR="00194D22">
        <w:rPr>
          <w:rFonts w:ascii="Arial" w:hAnsi="Arial" w:cs="Arial"/>
          <w:sz w:val="22"/>
          <w:szCs w:val="22"/>
        </w:rPr>
        <w:t>3</w:t>
      </w:r>
      <w:r w:rsidRPr="003152B6">
        <w:rPr>
          <w:rFonts w:ascii="Arial" w:hAnsi="Arial" w:cs="Arial"/>
          <w:sz w:val="22"/>
          <w:szCs w:val="22"/>
        </w:rPr>
        <w:t xml:space="preserve"> jednobrzmiących egzemplarzach, </w:t>
      </w:r>
      <w:r w:rsidR="00194D22">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40E5A19C" w14:textId="77777777" w:rsidR="00935FFF" w:rsidRPr="003152B6" w:rsidRDefault="00935FFF"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Strony </w:t>
      </w:r>
      <w:r w:rsidRPr="003152B6">
        <w:rPr>
          <w:rStyle w:val="CharStyle16"/>
          <w:sz w:val="22"/>
          <w:szCs w:val="22"/>
        </w:rPr>
        <w:t xml:space="preserve">ustalają że w granicach dyspozycji art. 144 ustawy </w:t>
      </w:r>
      <w:proofErr w:type="spellStart"/>
      <w:r w:rsidRPr="003152B6">
        <w:rPr>
          <w:rStyle w:val="CharStyle16"/>
          <w:sz w:val="22"/>
          <w:szCs w:val="22"/>
        </w:rPr>
        <w:t>Pzp</w:t>
      </w:r>
      <w:proofErr w:type="spellEnd"/>
      <w:r w:rsidRPr="003152B6">
        <w:rPr>
          <w:rStyle w:val="CharStyle16"/>
          <w:sz w:val="22"/>
          <w:szCs w:val="22"/>
        </w:rPr>
        <w:t xml:space="preserve"> oraz na wniosek</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dla obiektów wymienionych w Załączniku nr 1 do niniejszej Umowy  </w:t>
      </w:r>
      <w:r w:rsidR="003152B6" w:rsidRPr="003152B6">
        <w:rPr>
          <w:rStyle w:val="CharStyle16"/>
          <w:sz w:val="22"/>
          <w:szCs w:val="22"/>
        </w:rPr>
        <w:t>możliwe jest, w ramach zamówień,</w:t>
      </w:r>
      <w:r w:rsidRPr="003152B6">
        <w:rPr>
          <w:rStyle w:val="CharStyle16"/>
          <w:sz w:val="22"/>
          <w:szCs w:val="22"/>
        </w:rPr>
        <w:t xml:space="preserve"> o których mowa w art. 67 ust. 1 pkt. 7 ustawy </w:t>
      </w:r>
      <w:proofErr w:type="spellStart"/>
      <w:r w:rsidRPr="003152B6">
        <w:rPr>
          <w:rStyle w:val="CharStyle16"/>
          <w:sz w:val="22"/>
          <w:szCs w:val="22"/>
        </w:rPr>
        <w:t>Pzp</w:t>
      </w:r>
      <w:proofErr w:type="spellEnd"/>
      <w:r w:rsidRPr="003152B6">
        <w:rPr>
          <w:rStyle w:val="CharStyle16"/>
          <w:sz w:val="22"/>
          <w:szCs w:val="22"/>
        </w:rPr>
        <w:t xml:space="preserve">, bez konieczności renegocjowania warunków Umowy. </w:t>
      </w:r>
    </w:p>
    <w:p w14:paraId="4475C54C" w14:textId="77777777" w:rsidR="00BB74B4" w:rsidRPr="003152B6" w:rsidRDefault="007D7BE4" w:rsidP="009C1BC3">
      <w:pPr>
        <w:pStyle w:val="Tekstpodstawowy"/>
        <w:numPr>
          <w:ilvl w:val="0"/>
          <w:numId w:val="21"/>
        </w:numPr>
        <w:overflowPunct w:val="0"/>
        <w:autoSpaceDE w:val="0"/>
        <w:autoSpaceDN w:val="0"/>
        <w:adjustRightInd w:val="0"/>
        <w:spacing w:line="276" w:lineRule="auto"/>
        <w:ind w:left="426" w:hanging="426"/>
        <w:jc w:val="both"/>
        <w:rPr>
          <w:rFonts w:ascii="Arial" w:hAnsi="Arial" w:cs="Arial"/>
          <w:b w:val="0"/>
          <w:i w:val="0"/>
          <w:sz w:val="22"/>
          <w:szCs w:val="22"/>
        </w:rPr>
      </w:pPr>
      <w:r w:rsidRPr="003152B6">
        <w:rPr>
          <w:rFonts w:ascii="Arial" w:hAnsi="Arial" w:cs="Arial"/>
          <w:b w:val="0"/>
          <w:i w:val="0"/>
          <w:sz w:val="22"/>
          <w:szCs w:val="22"/>
        </w:rPr>
        <w:t>Strony przewidują możliwość zmian postanowień umowy</w:t>
      </w:r>
      <w:r w:rsidR="00F83D78" w:rsidRPr="003152B6">
        <w:rPr>
          <w:rFonts w:ascii="Arial" w:hAnsi="Arial" w:cs="Arial"/>
          <w:b w:val="0"/>
          <w:i w:val="0"/>
          <w:sz w:val="22"/>
          <w:szCs w:val="22"/>
        </w:rPr>
        <w:t xml:space="preserve"> </w:t>
      </w:r>
      <w:r w:rsidR="00BB74B4" w:rsidRPr="003152B6">
        <w:rPr>
          <w:rFonts w:ascii="Arial" w:hAnsi="Arial" w:cs="Arial"/>
          <w:b w:val="0"/>
          <w:i w:val="0"/>
          <w:sz w:val="22"/>
          <w:szCs w:val="22"/>
        </w:rPr>
        <w:t xml:space="preserve">Zgodnie z art. 144 ustawy </w:t>
      </w:r>
      <w:proofErr w:type="spellStart"/>
      <w:r w:rsidR="00BB74B4" w:rsidRPr="003152B6">
        <w:rPr>
          <w:rFonts w:ascii="Arial" w:hAnsi="Arial" w:cs="Arial"/>
          <w:b w:val="0"/>
          <w:i w:val="0"/>
          <w:sz w:val="22"/>
          <w:szCs w:val="22"/>
        </w:rPr>
        <w:t>Pzp</w:t>
      </w:r>
      <w:proofErr w:type="spellEnd"/>
      <w:r w:rsidR="00BB74B4" w:rsidRPr="003152B6">
        <w:rPr>
          <w:rFonts w:ascii="Arial" w:hAnsi="Arial" w:cs="Arial"/>
          <w:b w:val="0"/>
          <w:i w:val="0"/>
          <w:sz w:val="22"/>
          <w:szCs w:val="22"/>
        </w:rPr>
        <w:t xml:space="preserve"> w zakresie terminu jej obowiązywania, zmiany wartości zamówienia, zmiany zakresu przedmiotu zamówienia w przypadku wystąpienia następujących okoliczności :</w:t>
      </w:r>
    </w:p>
    <w:p w14:paraId="751ED676"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ilości punktów poboru energii elektrycznej,</w:t>
      </w:r>
    </w:p>
    <w:p w14:paraId="3B16759D"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mocy przyłączeniowej i mocy umownej,</w:t>
      </w:r>
    </w:p>
    <w:p w14:paraId="67AACE8A"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niedoszacowania zużycia energii elektrycznej na skutek błędnych odczytów i uszkodzeń układów pomiarowych należących do spółki świadczącej usługi dystrybucji energii elektrycznej (OSD - Operatora Systemu Dystrybucyjnego)</w:t>
      </w:r>
    </w:p>
    <w:p w14:paraId="1EC2816A"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brak możliwości skutecznego wypowiedzenia obowiązujących umów kompleksowych, umów sprzedaży energii elektrycznej, zawarcia umów dystrybucyjnych na dzień 30 kwietnia 2017 r.</w:t>
      </w:r>
    </w:p>
    <w:p w14:paraId="26EB8DF6"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akcyzy i zmiana stawki podatku od towarów i usług</w:t>
      </w:r>
    </w:p>
    <w:p w14:paraId="35B1D0AA" w14:textId="77777777" w:rsidR="008247C6" w:rsidRPr="003152B6" w:rsidRDefault="008247C6" w:rsidP="009C1BC3">
      <w:pPr>
        <w:numPr>
          <w:ilvl w:val="0"/>
          <w:numId w:val="22"/>
        </w:numPr>
        <w:tabs>
          <w:tab w:val="num" w:pos="720"/>
        </w:tabs>
        <w:jc w:val="both"/>
        <w:rPr>
          <w:rFonts w:ascii="Arial" w:hAnsi="Arial" w:cs="Arial"/>
          <w:sz w:val="22"/>
          <w:szCs w:val="22"/>
        </w:rPr>
      </w:pPr>
      <w:r w:rsidRPr="003152B6">
        <w:rPr>
          <w:rFonts w:ascii="Arial" w:hAnsi="Arial" w:cs="Arial"/>
          <w:sz w:val="22"/>
          <w:szCs w:val="22"/>
        </w:rPr>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z niniejszej Umowy samodzielnie w zakresie dotyczącym jego obiektów (wzgl. punktów </w:t>
      </w:r>
      <w:r w:rsidRPr="003152B6">
        <w:rPr>
          <w:rStyle w:val="CharStyle16"/>
          <w:sz w:val="22"/>
          <w:szCs w:val="22"/>
        </w:rPr>
        <w:lastRenderedPageBreak/>
        <w:t>poboru energii), dotyczy to w szczególności 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 niniejszej Umowie, bądź przepisach prawa powszechnie obowiązującego, każdy ze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p>
    <w:p w14:paraId="019EC960" w14:textId="77777777" w:rsidR="007D7BE4" w:rsidRPr="003152B6" w:rsidRDefault="007D7BE4" w:rsidP="007D7BE4">
      <w:pPr>
        <w:rPr>
          <w:rFonts w:ascii="Arial" w:hAnsi="Arial" w:cs="Arial"/>
          <w:sz w:val="22"/>
          <w:szCs w:val="22"/>
        </w:rPr>
      </w:pPr>
    </w:p>
    <w:p w14:paraId="43A02385" w14:textId="77777777"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77777777"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W sprawach nieuregulowanych niniejszą umową stosuje się przepisy ustawy Prawo zamówień publicznych, Kodeksu cywilnego oraz ustawy Prawo energetyczne wraz z przepisami wykonawczymi.</w:t>
      </w:r>
    </w:p>
    <w:p w14:paraId="3844350B" w14:textId="77777777"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9F048D5"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 </w:t>
      </w: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2 -  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1CA4F455" w:rsidR="00A91ECC" w:rsidRPr="003152B6" w:rsidRDefault="00A91ECC" w:rsidP="007D7BE4">
      <w:pPr>
        <w:ind w:left="360" w:hanging="360"/>
        <w:jc w:val="both"/>
        <w:rPr>
          <w:rFonts w:ascii="Arial" w:hAnsi="Arial" w:cs="Arial"/>
          <w:sz w:val="22"/>
          <w:szCs w:val="22"/>
        </w:rPr>
      </w:pPr>
      <w:r>
        <w:rPr>
          <w:rFonts w:ascii="Arial" w:hAnsi="Arial" w:cs="Arial"/>
          <w:sz w:val="22"/>
          <w:szCs w:val="22"/>
        </w:rPr>
        <w:t>Załącznik nr 4 –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454E4">
      <w:headerReference w:type="even" r:id="rId9"/>
      <w:headerReference w:type="default" r:id="rId10"/>
      <w:footerReference w:type="even" r:id="rId11"/>
      <w:footerReference w:type="default" r:id="rId12"/>
      <w:headerReference w:type="first" r:id="rId13"/>
      <w:footerReference w:type="first" r:id="rId14"/>
      <w:pgSz w:w="11906" w:h="16838"/>
      <w:pgMar w:top="685" w:right="1417" w:bottom="1417" w:left="1417" w:header="426" w:footer="41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03D52" w15:done="0"/>
  <w15:commentEx w15:paraId="606D1FAB" w15:done="0"/>
  <w15:commentEx w15:paraId="5564DBC1" w15:done="0"/>
  <w15:commentEx w15:paraId="194F65E4" w15:done="0"/>
  <w15:commentEx w15:paraId="16048916" w15:done="0"/>
  <w15:commentEx w15:paraId="470BDFBE" w15:done="0"/>
  <w15:commentEx w15:paraId="2D935231" w15:done="0"/>
  <w15:commentEx w15:paraId="07C4F7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6F44" w14:textId="77777777" w:rsidR="006100F0" w:rsidRDefault="006100F0" w:rsidP="00DD67A5">
      <w:r>
        <w:separator/>
      </w:r>
    </w:p>
  </w:endnote>
  <w:endnote w:type="continuationSeparator" w:id="0">
    <w:p w14:paraId="6AFE63B8" w14:textId="77777777" w:rsidR="006100F0" w:rsidRDefault="006100F0"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5A47A" w14:textId="77777777" w:rsidR="00A63D4F" w:rsidRDefault="00A63D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803230487"/>
      <w:docPartObj>
        <w:docPartGallery w:val="Page Numbers (Bottom of Page)"/>
        <w:docPartUnique/>
      </w:docPartObj>
    </w:sdtPr>
    <w:sdtEndPr/>
    <w:sdtContent>
      <w:p w14:paraId="687692E6" w14:textId="77777777" w:rsidR="006454E4" w:rsidRPr="006675C6" w:rsidRDefault="006454E4" w:rsidP="006454E4">
        <w:pPr>
          <w:pStyle w:val="Tekstpodstawowy21"/>
          <w:rPr>
            <w:rFonts w:ascii="Arial" w:hAnsi="Arial" w:cs="Arial"/>
            <w:sz w:val="16"/>
            <w:szCs w:val="16"/>
          </w:rPr>
        </w:pPr>
        <w:r w:rsidRPr="006675C6">
          <w:rPr>
            <w:rFonts w:ascii="Arial" w:hAnsi="Arial" w:cs="Arial"/>
            <w:b/>
            <w:sz w:val="16"/>
            <w:szCs w:val="16"/>
          </w:rPr>
          <w:t xml:space="preserve">Część </w:t>
        </w:r>
        <w:r w:rsidR="00A63D4F">
          <w:rPr>
            <w:rFonts w:ascii="Arial" w:hAnsi="Arial" w:cs="Arial"/>
            <w:b/>
            <w:sz w:val="16"/>
            <w:szCs w:val="16"/>
          </w:rPr>
          <w:t>I</w:t>
        </w:r>
        <w:r w:rsidRPr="006675C6">
          <w:rPr>
            <w:rFonts w:ascii="Arial" w:hAnsi="Arial" w:cs="Arial"/>
            <w:b/>
            <w:sz w:val="16"/>
            <w:szCs w:val="16"/>
          </w:rPr>
          <w:t>I SIWZ</w:t>
        </w:r>
        <w:r w:rsidRPr="006675C6">
          <w:rPr>
            <w:rFonts w:ascii="Arial" w:hAnsi="Arial" w:cs="Arial"/>
            <w:sz w:val="16"/>
            <w:szCs w:val="16"/>
          </w:rPr>
          <w:t xml:space="preserve"> – </w:t>
        </w: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27EE78C4" w14:textId="77777777" w:rsidR="005D7079" w:rsidRDefault="005D7079">
        <w:pPr>
          <w:pStyle w:val="Stopka"/>
          <w:jc w:val="right"/>
        </w:pPr>
        <w:r>
          <w:fldChar w:fldCharType="begin"/>
        </w:r>
        <w:r>
          <w:instrText>PAGE   \* MERGEFORMAT</w:instrText>
        </w:r>
        <w:r>
          <w:fldChar w:fldCharType="separate"/>
        </w:r>
        <w:r w:rsidR="00B2762A">
          <w:rPr>
            <w:noProof/>
          </w:rPr>
          <w:t>4</w:t>
        </w:r>
        <w:r>
          <w:fldChar w:fldCharType="end"/>
        </w:r>
      </w:p>
    </w:sdtContent>
  </w:sdt>
  <w:p w14:paraId="029BD0AC" w14:textId="77777777" w:rsidR="001E12A1" w:rsidRDefault="001E12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A949" w14:textId="77777777" w:rsidR="00A63D4F" w:rsidRDefault="00A63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DD6B" w14:textId="77777777" w:rsidR="006100F0" w:rsidRDefault="006100F0" w:rsidP="00DD67A5">
      <w:r>
        <w:separator/>
      </w:r>
    </w:p>
  </w:footnote>
  <w:footnote w:type="continuationSeparator" w:id="0">
    <w:p w14:paraId="0DD0B9F6" w14:textId="77777777" w:rsidR="006100F0" w:rsidRDefault="006100F0" w:rsidP="00DD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52F3" w14:textId="77777777" w:rsidR="00A63D4F" w:rsidRDefault="00A63D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EF5D" w14:textId="77777777" w:rsidR="00A63D4F" w:rsidRDefault="00A63D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BC0F" w14:textId="77777777" w:rsidR="00A63D4F" w:rsidRDefault="00A63D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4">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5">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4"/>
  </w:num>
  <w:num w:numId="6">
    <w:abstractNumId w:val="0"/>
  </w:num>
  <w:num w:numId="7">
    <w:abstractNumId w:val="15"/>
  </w:num>
  <w:num w:numId="8">
    <w:abstractNumId w:val="11"/>
  </w:num>
  <w:num w:numId="9">
    <w:abstractNumId w:val="4"/>
  </w:num>
  <w:num w:numId="10">
    <w:abstractNumId w:val="10"/>
  </w:num>
  <w:num w:numId="11">
    <w:abstractNumId w:val="17"/>
  </w:num>
  <w:num w:numId="12">
    <w:abstractNumId w:val="12"/>
  </w:num>
  <w:num w:numId="13">
    <w:abstractNumId w:val="20"/>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16"/>
  </w:num>
  <w:num w:numId="19">
    <w:abstractNumId w:val="19"/>
  </w:num>
  <w:num w:numId="20">
    <w:abstractNumId w:val="13"/>
  </w:num>
  <w:num w:numId="21">
    <w:abstractNumId w:val="9"/>
  </w:num>
  <w:num w:numId="22">
    <w:abstractNumId w:val="2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arbnik">
    <w15:presenceInfo w15:providerId="None" w15:userId="Skar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32C95"/>
    <w:rsid w:val="00050E62"/>
    <w:rsid w:val="00072B0B"/>
    <w:rsid w:val="00081C4A"/>
    <w:rsid w:val="000A2301"/>
    <w:rsid w:val="000E6B60"/>
    <w:rsid w:val="00166754"/>
    <w:rsid w:val="0017273E"/>
    <w:rsid w:val="001845A0"/>
    <w:rsid w:val="00194D22"/>
    <w:rsid w:val="001E12A1"/>
    <w:rsid w:val="00231F10"/>
    <w:rsid w:val="002623CB"/>
    <w:rsid w:val="00262BF3"/>
    <w:rsid w:val="002C000D"/>
    <w:rsid w:val="002C2319"/>
    <w:rsid w:val="003152B6"/>
    <w:rsid w:val="003219FE"/>
    <w:rsid w:val="00323841"/>
    <w:rsid w:val="0038225E"/>
    <w:rsid w:val="003936AD"/>
    <w:rsid w:val="003F4B74"/>
    <w:rsid w:val="00423F01"/>
    <w:rsid w:val="00466D4D"/>
    <w:rsid w:val="00482BC9"/>
    <w:rsid w:val="004A440F"/>
    <w:rsid w:val="004B7C38"/>
    <w:rsid w:val="004C2413"/>
    <w:rsid w:val="004D6EC2"/>
    <w:rsid w:val="0053524C"/>
    <w:rsid w:val="0055516A"/>
    <w:rsid w:val="00583147"/>
    <w:rsid w:val="00593F2E"/>
    <w:rsid w:val="005B7B16"/>
    <w:rsid w:val="005D7079"/>
    <w:rsid w:val="006100F0"/>
    <w:rsid w:val="006162F5"/>
    <w:rsid w:val="00622817"/>
    <w:rsid w:val="00633A62"/>
    <w:rsid w:val="006454E4"/>
    <w:rsid w:val="00651085"/>
    <w:rsid w:val="006A384F"/>
    <w:rsid w:val="006B1CA5"/>
    <w:rsid w:val="007B0792"/>
    <w:rsid w:val="007D7BE4"/>
    <w:rsid w:val="008247C6"/>
    <w:rsid w:val="00825C07"/>
    <w:rsid w:val="008759A1"/>
    <w:rsid w:val="00892979"/>
    <w:rsid w:val="008948F0"/>
    <w:rsid w:val="008A76AE"/>
    <w:rsid w:val="008B64F5"/>
    <w:rsid w:val="008F4689"/>
    <w:rsid w:val="00935FFF"/>
    <w:rsid w:val="00937A9A"/>
    <w:rsid w:val="009425F6"/>
    <w:rsid w:val="0098725B"/>
    <w:rsid w:val="00987F3A"/>
    <w:rsid w:val="009C1BC3"/>
    <w:rsid w:val="00A4260D"/>
    <w:rsid w:val="00A4532C"/>
    <w:rsid w:val="00A56F9D"/>
    <w:rsid w:val="00A63D4F"/>
    <w:rsid w:val="00A70175"/>
    <w:rsid w:val="00A87811"/>
    <w:rsid w:val="00A91ECC"/>
    <w:rsid w:val="00AC4E10"/>
    <w:rsid w:val="00AC5042"/>
    <w:rsid w:val="00AF5605"/>
    <w:rsid w:val="00B2047F"/>
    <w:rsid w:val="00B2762A"/>
    <w:rsid w:val="00B46890"/>
    <w:rsid w:val="00B62933"/>
    <w:rsid w:val="00B91F0A"/>
    <w:rsid w:val="00BA530B"/>
    <w:rsid w:val="00BB74B4"/>
    <w:rsid w:val="00C44474"/>
    <w:rsid w:val="00C47EB3"/>
    <w:rsid w:val="00C72093"/>
    <w:rsid w:val="00C971AB"/>
    <w:rsid w:val="00CC5B15"/>
    <w:rsid w:val="00CE1DDE"/>
    <w:rsid w:val="00CE4D22"/>
    <w:rsid w:val="00D03F9C"/>
    <w:rsid w:val="00D11022"/>
    <w:rsid w:val="00D355B6"/>
    <w:rsid w:val="00D74CE6"/>
    <w:rsid w:val="00D92239"/>
    <w:rsid w:val="00DA56BB"/>
    <w:rsid w:val="00DB61BA"/>
    <w:rsid w:val="00DD228F"/>
    <w:rsid w:val="00DD67A5"/>
    <w:rsid w:val="00E608BE"/>
    <w:rsid w:val="00E74DF8"/>
    <w:rsid w:val="00E8331B"/>
    <w:rsid w:val="00EA01BC"/>
    <w:rsid w:val="00EB1D81"/>
    <w:rsid w:val="00EB7524"/>
    <w:rsid w:val="00F438C4"/>
    <w:rsid w:val="00F81DF4"/>
    <w:rsid w:val="00F83D78"/>
    <w:rsid w:val="00FB7E94"/>
    <w:rsid w:val="00FE1C43"/>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iPriority w:val="99"/>
    <w:semiHidden/>
    <w:unhideWhenUsed/>
    <w:rsid w:val="00A4260D"/>
    <w:rPr>
      <w:sz w:val="16"/>
      <w:szCs w:val="16"/>
    </w:rPr>
  </w:style>
  <w:style w:type="paragraph" w:styleId="Tekstkomentarza">
    <w:name w:val="annotation text"/>
    <w:basedOn w:val="Normalny"/>
    <w:link w:val="TekstkomentarzaZnak"/>
    <w:uiPriority w:val="99"/>
    <w:semiHidden/>
    <w:unhideWhenUsed/>
    <w:rsid w:val="00A4260D"/>
  </w:style>
  <w:style w:type="character" w:customStyle="1" w:styleId="TekstkomentarzaZnak">
    <w:name w:val="Tekst komentarza Znak"/>
    <w:basedOn w:val="Domylnaczcionkaakapitu"/>
    <w:link w:val="Tekstkomentarza"/>
    <w:uiPriority w:val="99"/>
    <w:semiHidden/>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iPriority w:val="99"/>
    <w:semiHidden/>
    <w:unhideWhenUsed/>
    <w:rsid w:val="00A4260D"/>
    <w:rPr>
      <w:sz w:val="16"/>
      <w:szCs w:val="16"/>
    </w:rPr>
  </w:style>
  <w:style w:type="paragraph" w:styleId="Tekstkomentarza">
    <w:name w:val="annotation text"/>
    <w:basedOn w:val="Normalny"/>
    <w:link w:val="TekstkomentarzaZnak"/>
    <w:uiPriority w:val="99"/>
    <w:semiHidden/>
    <w:unhideWhenUsed/>
    <w:rsid w:val="00A4260D"/>
  </w:style>
  <w:style w:type="character" w:customStyle="1" w:styleId="TekstkomentarzaZnak">
    <w:name w:val="Tekst komentarza Znak"/>
    <w:basedOn w:val="Domylnaczcionkaakapitu"/>
    <w:link w:val="Tekstkomentarza"/>
    <w:uiPriority w:val="99"/>
    <w:semiHidden/>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7FC3-2622-4378-921C-22077711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2760</Words>
  <Characters>16563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3</cp:revision>
  <cp:lastPrinted>2017-02-01T12:54:00Z</cp:lastPrinted>
  <dcterms:created xsi:type="dcterms:W3CDTF">2017-02-01T12:48:00Z</dcterms:created>
  <dcterms:modified xsi:type="dcterms:W3CDTF">2017-02-01T12:59:00Z</dcterms:modified>
</cp:coreProperties>
</file>