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7089" w14:textId="77777777" w:rsidR="004225EC" w:rsidRPr="004225EC" w:rsidRDefault="004225EC" w:rsidP="004225EC">
      <w:pPr>
        <w:spacing w:after="0" w:line="240" w:lineRule="auto"/>
        <w:jc w:val="both"/>
        <w:rPr>
          <w:rFonts w:ascii="Arial" w:eastAsia="Times New Roman" w:hAnsi="Arial" w:cs="Arial"/>
          <w:b/>
          <w:bCs/>
          <w:sz w:val="24"/>
          <w:szCs w:val="20"/>
          <w:lang w:eastAsia="pl-PL"/>
        </w:rPr>
      </w:pPr>
      <w:bookmarkStart w:id="0" w:name="_GoBack"/>
      <w:bookmarkEnd w:id="0"/>
      <w:r>
        <w:rPr>
          <w:rFonts w:ascii="Arial" w:eastAsia="Times New Roman" w:hAnsi="Arial" w:cs="Arial"/>
          <w:sz w:val="24"/>
          <w:szCs w:val="20"/>
          <w:lang w:eastAsia="pl-PL"/>
        </w:rPr>
        <w:t xml:space="preserve">SIWZ </w:t>
      </w:r>
      <w:r w:rsidRPr="004225EC">
        <w:rPr>
          <w:rFonts w:ascii="Arial" w:eastAsia="Times New Roman" w:hAnsi="Arial" w:cs="Arial"/>
          <w:sz w:val="24"/>
          <w:szCs w:val="20"/>
          <w:lang w:eastAsia="pl-PL"/>
        </w:rPr>
        <w:t>Część III</w:t>
      </w:r>
      <w:r>
        <w:rPr>
          <w:rFonts w:ascii="Arial" w:eastAsia="Times New Roman" w:hAnsi="Arial" w:cs="Arial"/>
          <w:sz w:val="24"/>
          <w:szCs w:val="20"/>
          <w:lang w:eastAsia="pl-PL"/>
        </w:rPr>
        <w:t xml:space="preserve"> - </w:t>
      </w:r>
      <w:r w:rsidRPr="004225EC">
        <w:rPr>
          <w:rFonts w:ascii="Arial" w:eastAsia="Times New Roman" w:hAnsi="Arial" w:cs="Arial"/>
          <w:b/>
          <w:bCs/>
          <w:sz w:val="24"/>
          <w:szCs w:val="20"/>
          <w:lang w:eastAsia="pl-PL"/>
        </w:rPr>
        <w:t>OPIS PRZEDMIOTU ZAMÓWIENIA</w:t>
      </w:r>
    </w:p>
    <w:p w14:paraId="03A6FDC2" w14:textId="77777777" w:rsidR="004225EC" w:rsidRDefault="004225EC" w:rsidP="004225EC">
      <w:pPr>
        <w:spacing w:after="0" w:line="240" w:lineRule="auto"/>
        <w:jc w:val="both"/>
        <w:rPr>
          <w:rFonts w:ascii="Arial" w:eastAsia="Times New Roman" w:hAnsi="Arial" w:cs="Arial"/>
          <w:sz w:val="24"/>
          <w:szCs w:val="20"/>
          <w:lang w:eastAsia="pl-PL"/>
        </w:rPr>
      </w:pPr>
      <w:r w:rsidRPr="004225EC">
        <w:rPr>
          <w:rFonts w:ascii="Arial" w:eastAsia="Times New Roman" w:hAnsi="Arial" w:cs="Arial"/>
          <w:sz w:val="24"/>
          <w:szCs w:val="20"/>
          <w:lang w:eastAsia="pl-PL"/>
        </w:rPr>
        <w:tab/>
      </w:r>
    </w:p>
    <w:p w14:paraId="3861A19E" w14:textId="77777777" w:rsidR="004225EC" w:rsidRDefault="004225EC" w:rsidP="004225EC">
      <w:pPr>
        <w:spacing w:after="0" w:line="240" w:lineRule="auto"/>
        <w:jc w:val="both"/>
        <w:rPr>
          <w:rFonts w:ascii="Arial" w:eastAsia="Times New Roman" w:hAnsi="Arial" w:cs="Arial"/>
          <w:sz w:val="24"/>
          <w:szCs w:val="20"/>
          <w:lang w:eastAsia="pl-PL"/>
        </w:rPr>
      </w:pPr>
    </w:p>
    <w:p w14:paraId="1481EF56" w14:textId="77777777" w:rsidR="004225EC" w:rsidRDefault="004225EC" w:rsidP="004225EC">
      <w:pPr>
        <w:spacing w:after="0" w:line="240" w:lineRule="auto"/>
        <w:jc w:val="both"/>
        <w:rPr>
          <w:rFonts w:ascii="Arial" w:eastAsia="Times New Roman" w:hAnsi="Arial" w:cs="Arial"/>
          <w:sz w:val="24"/>
          <w:szCs w:val="20"/>
          <w:lang w:eastAsia="pl-PL"/>
        </w:rPr>
      </w:pPr>
    </w:p>
    <w:p w14:paraId="57C76DEA" w14:textId="77777777" w:rsidR="004225EC" w:rsidRPr="004225EC" w:rsidRDefault="004225EC" w:rsidP="004225EC">
      <w:pPr>
        <w:pStyle w:val="Akapitzlist"/>
        <w:numPr>
          <w:ilvl w:val="0"/>
          <w:numId w:val="2"/>
        </w:numPr>
        <w:spacing w:after="0" w:line="240" w:lineRule="auto"/>
        <w:ind w:hanging="720"/>
        <w:jc w:val="both"/>
        <w:rPr>
          <w:rFonts w:ascii="Arial" w:eastAsia="Times New Roman" w:hAnsi="Arial" w:cs="Arial"/>
          <w:b/>
          <w:sz w:val="24"/>
          <w:szCs w:val="20"/>
          <w:lang w:eastAsia="pl-PL"/>
        </w:rPr>
      </w:pPr>
      <w:r w:rsidRPr="004225EC">
        <w:rPr>
          <w:rFonts w:ascii="Arial" w:eastAsia="Times New Roman" w:hAnsi="Arial" w:cs="Arial"/>
          <w:b/>
          <w:sz w:val="24"/>
          <w:szCs w:val="20"/>
          <w:lang w:eastAsia="pl-PL"/>
        </w:rPr>
        <w:t>OKREŚLENIE PRZEDMIOTU ZAMÓWIENIA</w:t>
      </w:r>
    </w:p>
    <w:p w14:paraId="18D08247" w14:textId="77777777" w:rsidR="004225EC" w:rsidRPr="0086704D" w:rsidRDefault="004225EC" w:rsidP="004225EC">
      <w:pPr>
        <w:spacing w:after="0" w:line="240" w:lineRule="auto"/>
        <w:rPr>
          <w:rFonts w:ascii="Arial" w:eastAsia="Times New Roman" w:hAnsi="Arial" w:cs="Arial"/>
          <w:u w:val="single"/>
          <w:lang w:eastAsia="pl-PL"/>
        </w:rPr>
      </w:pPr>
      <w:r w:rsidRPr="0086704D">
        <w:rPr>
          <w:rFonts w:ascii="Arial" w:eastAsia="Times New Roman" w:hAnsi="Arial" w:cs="Arial"/>
          <w:u w:val="single"/>
          <w:lang w:eastAsia="pl-PL"/>
        </w:rPr>
        <w:t xml:space="preserve">Przedmiotem zamówienia jest  sprzedaż (dostawa) </w:t>
      </w:r>
      <w:r>
        <w:rPr>
          <w:rFonts w:ascii="Arial" w:eastAsia="Times New Roman" w:hAnsi="Arial" w:cs="Arial"/>
          <w:u w:val="single"/>
          <w:lang w:eastAsia="pl-PL"/>
        </w:rPr>
        <w:t xml:space="preserve">Zamawiającym </w:t>
      </w:r>
      <w:r>
        <w:rPr>
          <w:rFonts w:ascii="Arial" w:hAnsi="Arial" w:cs="Arial"/>
          <w:u w:val="single"/>
        </w:rPr>
        <w:t>4</w:t>
      </w:r>
      <w:r w:rsidRPr="0086704D">
        <w:rPr>
          <w:rFonts w:ascii="Arial" w:hAnsi="Arial" w:cs="Arial"/>
          <w:u w:val="single"/>
        </w:rPr>
        <w:t> </w:t>
      </w:r>
      <w:r>
        <w:rPr>
          <w:rFonts w:ascii="Arial" w:hAnsi="Arial" w:cs="Arial"/>
          <w:u w:val="single"/>
        </w:rPr>
        <w:t>048</w:t>
      </w:r>
      <w:r w:rsidRPr="0086704D">
        <w:rPr>
          <w:rFonts w:ascii="Arial" w:hAnsi="Arial" w:cs="Arial"/>
          <w:u w:val="single"/>
        </w:rPr>
        <w:t> </w:t>
      </w:r>
      <w:r>
        <w:rPr>
          <w:rFonts w:ascii="Arial" w:hAnsi="Arial" w:cs="Arial"/>
          <w:u w:val="single"/>
        </w:rPr>
        <w:t>332</w:t>
      </w:r>
      <w:r w:rsidRPr="0086704D">
        <w:rPr>
          <w:rFonts w:ascii="Arial" w:hAnsi="Arial" w:cs="Arial"/>
          <w:u w:val="single"/>
        </w:rPr>
        <w:t xml:space="preserve"> kWh</w:t>
      </w:r>
      <w:r w:rsidRPr="0086704D">
        <w:rPr>
          <w:rFonts w:ascii="Arial" w:eastAsia="Times New Roman" w:hAnsi="Arial" w:cs="Arial"/>
          <w:u w:val="single"/>
          <w:lang w:eastAsia="pl-PL"/>
        </w:rPr>
        <w:t xml:space="preserve">  </w:t>
      </w:r>
      <w:r w:rsidRPr="00675EDF">
        <w:rPr>
          <w:rFonts w:ascii="Arial" w:hAnsi="Arial" w:cs="Arial"/>
          <w:u w:val="single"/>
        </w:rPr>
        <w:t>(+/-15%)</w:t>
      </w:r>
      <w:r w:rsidRPr="009C67CB">
        <w:rPr>
          <w:rFonts w:ascii="Arial" w:hAnsi="Arial" w:cs="Arial"/>
        </w:rPr>
        <w:t xml:space="preserve"> </w:t>
      </w:r>
      <w:r w:rsidRPr="0086704D">
        <w:rPr>
          <w:rFonts w:ascii="Arial" w:eastAsia="Times New Roman" w:hAnsi="Arial" w:cs="Arial"/>
          <w:u w:val="single"/>
          <w:lang w:eastAsia="pl-PL"/>
        </w:rPr>
        <w:t>energii elektrycznej o parametrach określonych w ustawie Prawo energetyczne, rozporządzeniach wykonawczych do tej ustawy i zgodnych z obowiązującymi normami w następujących ilościach dla poszczególnych grup taryfowych:</w:t>
      </w:r>
    </w:p>
    <w:p w14:paraId="12229039" w14:textId="77777777" w:rsidR="004225EC" w:rsidRPr="009C67CB" w:rsidRDefault="004225EC" w:rsidP="004225EC">
      <w:pPr>
        <w:rPr>
          <w:rFonts w:ascii="Arial" w:hAnsi="Arial" w:cs="Arial"/>
          <w:u w:val="single"/>
        </w:rPr>
      </w:pPr>
    </w:p>
    <w:p w14:paraId="5303978C" w14:textId="77777777" w:rsidR="004225EC" w:rsidRPr="009C67CB" w:rsidRDefault="004225EC" w:rsidP="004225EC">
      <w:pPr>
        <w:numPr>
          <w:ilvl w:val="0"/>
          <w:numId w:val="3"/>
        </w:numPr>
        <w:spacing w:after="0" w:line="240" w:lineRule="auto"/>
        <w:ind w:hanging="1156"/>
        <w:jc w:val="both"/>
        <w:rPr>
          <w:rFonts w:ascii="Arial" w:hAnsi="Arial" w:cs="Arial"/>
        </w:rPr>
      </w:pPr>
      <w:r w:rsidRPr="009C67CB">
        <w:rPr>
          <w:rFonts w:ascii="Arial" w:hAnsi="Arial" w:cs="Arial"/>
        </w:rPr>
        <w:t>1 </w:t>
      </w:r>
      <w:r>
        <w:rPr>
          <w:rFonts w:ascii="Arial" w:hAnsi="Arial" w:cs="Arial"/>
        </w:rPr>
        <w:t>506</w:t>
      </w:r>
      <w:r w:rsidRPr="009C67CB">
        <w:rPr>
          <w:rFonts w:ascii="Arial" w:hAnsi="Arial" w:cs="Arial"/>
        </w:rPr>
        <w:t> </w:t>
      </w:r>
      <w:r>
        <w:rPr>
          <w:rFonts w:ascii="Arial" w:hAnsi="Arial" w:cs="Arial"/>
        </w:rPr>
        <w:t>054</w:t>
      </w:r>
      <w:r w:rsidRPr="009C67CB">
        <w:rPr>
          <w:rFonts w:ascii="Arial" w:hAnsi="Arial" w:cs="Arial"/>
        </w:rPr>
        <w:t xml:space="preserve"> kWh (+/-15%) dla  B21,</w:t>
      </w:r>
    </w:p>
    <w:p w14:paraId="4BD9C294" w14:textId="77777777" w:rsidR="004225EC" w:rsidRPr="009C67CB" w:rsidRDefault="004225EC" w:rsidP="004225EC">
      <w:pPr>
        <w:numPr>
          <w:ilvl w:val="0"/>
          <w:numId w:val="3"/>
        </w:numPr>
        <w:spacing w:after="0" w:line="240" w:lineRule="auto"/>
        <w:ind w:hanging="1156"/>
        <w:jc w:val="both"/>
        <w:rPr>
          <w:rFonts w:ascii="Arial" w:hAnsi="Arial" w:cs="Arial"/>
        </w:rPr>
      </w:pPr>
      <w:r w:rsidRPr="009C67CB">
        <w:rPr>
          <w:rFonts w:ascii="Arial" w:hAnsi="Arial" w:cs="Arial"/>
        </w:rPr>
        <w:t xml:space="preserve">   </w:t>
      </w:r>
      <w:r>
        <w:rPr>
          <w:rFonts w:ascii="Arial" w:hAnsi="Arial" w:cs="Arial"/>
        </w:rPr>
        <w:t>913</w:t>
      </w:r>
      <w:r w:rsidRPr="009C67CB">
        <w:rPr>
          <w:rFonts w:ascii="Arial" w:hAnsi="Arial" w:cs="Arial"/>
        </w:rPr>
        <w:t xml:space="preserve"> </w:t>
      </w:r>
      <w:r>
        <w:rPr>
          <w:rFonts w:ascii="Arial" w:hAnsi="Arial" w:cs="Arial"/>
        </w:rPr>
        <w:t>604</w:t>
      </w:r>
      <w:r w:rsidRPr="009C67CB">
        <w:rPr>
          <w:rFonts w:ascii="Arial" w:hAnsi="Arial" w:cs="Arial"/>
        </w:rPr>
        <w:t xml:space="preserve"> kWh (+/-15%) dla  C11,</w:t>
      </w:r>
    </w:p>
    <w:p w14:paraId="7C0A971B" w14:textId="77777777" w:rsidR="004225EC" w:rsidRPr="009C67CB" w:rsidRDefault="004225EC" w:rsidP="004225EC">
      <w:pPr>
        <w:numPr>
          <w:ilvl w:val="0"/>
          <w:numId w:val="3"/>
        </w:numPr>
        <w:spacing w:after="0" w:line="240" w:lineRule="auto"/>
        <w:ind w:hanging="1156"/>
        <w:jc w:val="both"/>
        <w:rPr>
          <w:rFonts w:ascii="Arial" w:hAnsi="Arial" w:cs="Arial"/>
        </w:rPr>
      </w:pPr>
      <w:r>
        <w:rPr>
          <w:rFonts w:ascii="Arial" w:hAnsi="Arial" w:cs="Arial"/>
        </w:rPr>
        <w:t xml:space="preserve">   906</w:t>
      </w:r>
      <w:r w:rsidRPr="009C67CB">
        <w:rPr>
          <w:rFonts w:ascii="Arial" w:hAnsi="Arial" w:cs="Arial"/>
        </w:rPr>
        <w:t> 150 kWh (+/-15%) dla  C12b w tym:</w:t>
      </w:r>
    </w:p>
    <w:p w14:paraId="3D53E3DD" w14:textId="77777777" w:rsidR="004225EC" w:rsidRPr="009C67CB" w:rsidRDefault="004225EC" w:rsidP="004225EC">
      <w:pPr>
        <w:numPr>
          <w:ilvl w:val="2"/>
          <w:numId w:val="3"/>
        </w:numPr>
        <w:tabs>
          <w:tab w:val="num" w:pos="2520"/>
        </w:tabs>
        <w:spacing w:after="0" w:line="240" w:lineRule="auto"/>
        <w:ind w:hanging="900"/>
        <w:jc w:val="both"/>
        <w:rPr>
          <w:rFonts w:ascii="Arial" w:hAnsi="Arial" w:cs="Arial"/>
        </w:rPr>
      </w:pPr>
      <w:r w:rsidRPr="009C67CB">
        <w:rPr>
          <w:rFonts w:ascii="Arial" w:hAnsi="Arial" w:cs="Arial"/>
        </w:rPr>
        <w:t>szczyt (dzień)</w:t>
      </w:r>
      <w:r w:rsidRPr="009C67CB">
        <w:rPr>
          <w:rFonts w:ascii="Arial" w:hAnsi="Arial" w:cs="Arial"/>
        </w:rPr>
        <w:tab/>
      </w:r>
      <w:r w:rsidRPr="009C67CB">
        <w:rPr>
          <w:rFonts w:ascii="Arial" w:hAnsi="Arial" w:cs="Arial"/>
        </w:rPr>
        <w:tab/>
        <w:t xml:space="preserve">        </w:t>
      </w:r>
      <w:r>
        <w:rPr>
          <w:rFonts w:ascii="Arial" w:hAnsi="Arial" w:cs="Arial"/>
        </w:rPr>
        <w:t>326</w:t>
      </w:r>
      <w:r w:rsidRPr="009C67CB">
        <w:rPr>
          <w:rFonts w:ascii="Arial" w:hAnsi="Arial" w:cs="Arial"/>
        </w:rPr>
        <w:t xml:space="preserve"> </w:t>
      </w:r>
      <w:r>
        <w:rPr>
          <w:rFonts w:ascii="Arial" w:hAnsi="Arial" w:cs="Arial"/>
        </w:rPr>
        <w:t>214</w:t>
      </w:r>
      <w:r w:rsidRPr="009C67CB">
        <w:rPr>
          <w:rFonts w:ascii="Arial" w:hAnsi="Arial" w:cs="Arial"/>
        </w:rPr>
        <w:t xml:space="preserve">  kWh</w:t>
      </w:r>
    </w:p>
    <w:p w14:paraId="56597544" w14:textId="77777777" w:rsidR="004225EC" w:rsidRPr="009C67CB" w:rsidRDefault="004225EC" w:rsidP="004225EC">
      <w:pPr>
        <w:numPr>
          <w:ilvl w:val="2"/>
          <w:numId w:val="3"/>
        </w:numPr>
        <w:tabs>
          <w:tab w:val="num" w:pos="2520"/>
        </w:tabs>
        <w:spacing w:after="0" w:line="240" w:lineRule="auto"/>
        <w:ind w:hanging="900"/>
        <w:jc w:val="both"/>
        <w:rPr>
          <w:rFonts w:ascii="Arial" w:hAnsi="Arial" w:cs="Arial"/>
        </w:rPr>
      </w:pPr>
      <w:r w:rsidRPr="009C67CB">
        <w:rPr>
          <w:rFonts w:ascii="Arial" w:hAnsi="Arial" w:cs="Arial"/>
        </w:rPr>
        <w:t>poza szczytem (noc)</w:t>
      </w:r>
      <w:r w:rsidRPr="009C67CB">
        <w:rPr>
          <w:rFonts w:ascii="Arial" w:hAnsi="Arial" w:cs="Arial"/>
        </w:rPr>
        <w:tab/>
        <w:t xml:space="preserve">        5</w:t>
      </w:r>
      <w:r>
        <w:rPr>
          <w:rFonts w:ascii="Arial" w:hAnsi="Arial" w:cs="Arial"/>
        </w:rPr>
        <w:t>79</w:t>
      </w:r>
      <w:r w:rsidRPr="009C67CB">
        <w:rPr>
          <w:rFonts w:ascii="Arial" w:hAnsi="Arial" w:cs="Arial"/>
        </w:rPr>
        <w:t xml:space="preserve"> </w:t>
      </w:r>
      <w:r>
        <w:rPr>
          <w:rFonts w:ascii="Arial" w:hAnsi="Arial" w:cs="Arial"/>
        </w:rPr>
        <w:t>936</w:t>
      </w:r>
      <w:r w:rsidRPr="009C67CB">
        <w:rPr>
          <w:rFonts w:ascii="Arial" w:hAnsi="Arial" w:cs="Arial"/>
        </w:rPr>
        <w:t xml:space="preserve">  kWh</w:t>
      </w:r>
    </w:p>
    <w:p w14:paraId="40F4A5B1" w14:textId="77777777" w:rsidR="004225EC" w:rsidRPr="009C67CB" w:rsidRDefault="004225EC" w:rsidP="004225EC">
      <w:pPr>
        <w:numPr>
          <w:ilvl w:val="0"/>
          <w:numId w:val="3"/>
        </w:numPr>
        <w:tabs>
          <w:tab w:val="left" w:pos="709"/>
        </w:tabs>
        <w:spacing w:after="0" w:line="240" w:lineRule="auto"/>
        <w:ind w:hanging="1156"/>
        <w:jc w:val="both"/>
        <w:rPr>
          <w:rFonts w:ascii="Arial" w:hAnsi="Arial" w:cs="Arial"/>
        </w:rPr>
      </w:pPr>
      <w:r w:rsidRPr="009C67CB">
        <w:rPr>
          <w:rFonts w:ascii="Arial" w:hAnsi="Arial" w:cs="Arial"/>
        </w:rPr>
        <w:t xml:space="preserve">             </w:t>
      </w:r>
      <w:r>
        <w:rPr>
          <w:rFonts w:ascii="Arial" w:hAnsi="Arial" w:cs="Arial"/>
        </w:rPr>
        <w:t xml:space="preserve"> </w:t>
      </w:r>
      <w:r w:rsidRPr="009C67CB">
        <w:rPr>
          <w:rFonts w:ascii="Arial" w:hAnsi="Arial" w:cs="Arial"/>
        </w:rPr>
        <w:t xml:space="preserve"> </w:t>
      </w:r>
      <w:r>
        <w:rPr>
          <w:rFonts w:ascii="Arial" w:hAnsi="Arial" w:cs="Arial"/>
        </w:rPr>
        <w:t>125</w:t>
      </w:r>
      <w:r w:rsidRPr="009C67CB">
        <w:rPr>
          <w:rFonts w:ascii="Arial" w:hAnsi="Arial" w:cs="Arial"/>
        </w:rPr>
        <w:t xml:space="preserve"> </w:t>
      </w:r>
      <w:r>
        <w:rPr>
          <w:rFonts w:ascii="Arial" w:hAnsi="Arial" w:cs="Arial"/>
        </w:rPr>
        <w:t>222</w:t>
      </w:r>
      <w:r w:rsidRPr="009C67CB">
        <w:rPr>
          <w:rFonts w:ascii="Arial" w:hAnsi="Arial" w:cs="Arial"/>
        </w:rPr>
        <w:t xml:space="preserve"> kWh (+/-15%) dla  C12a w tym:</w:t>
      </w:r>
    </w:p>
    <w:p w14:paraId="0485580A" w14:textId="77777777" w:rsidR="004225EC" w:rsidRPr="009C67CB" w:rsidRDefault="004225EC" w:rsidP="004225EC">
      <w:pPr>
        <w:numPr>
          <w:ilvl w:val="2"/>
          <w:numId w:val="3"/>
        </w:numPr>
        <w:tabs>
          <w:tab w:val="num" w:pos="2520"/>
        </w:tabs>
        <w:spacing w:after="0" w:line="240" w:lineRule="auto"/>
        <w:ind w:hanging="900"/>
        <w:jc w:val="both"/>
        <w:rPr>
          <w:rFonts w:ascii="Arial" w:hAnsi="Arial" w:cs="Arial"/>
        </w:rPr>
      </w:pPr>
      <w:r w:rsidRPr="009C67CB">
        <w:rPr>
          <w:rFonts w:ascii="Arial" w:hAnsi="Arial" w:cs="Arial"/>
        </w:rPr>
        <w:t>szczyt (dzień)</w:t>
      </w:r>
      <w:r w:rsidRPr="009C67CB">
        <w:rPr>
          <w:rFonts w:ascii="Arial" w:hAnsi="Arial" w:cs="Arial"/>
        </w:rPr>
        <w:tab/>
      </w:r>
      <w:r w:rsidRPr="009C67CB">
        <w:rPr>
          <w:rFonts w:ascii="Arial" w:hAnsi="Arial" w:cs="Arial"/>
        </w:rPr>
        <w:tab/>
        <w:t xml:space="preserve">        </w:t>
      </w:r>
      <w:r>
        <w:rPr>
          <w:rFonts w:ascii="Arial" w:hAnsi="Arial" w:cs="Arial"/>
        </w:rPr>
        <w:t>40</w:t>
      </w:r>
      <w:r w:rsidRPr="009C67CB">
        <w:rPr>
          <w:rFonts w:ascii="Arial" w:hAnsi="Arial" w:cs="Arial"/>
        </w:rPr>
        <w:t xml:space="preserve"> </w:t>
      </w:r>
      <w:r>
        <w:rPr>
          <w:rFonts w:ascii="Arial" w:hAnsi="Arial" w:cs="Arial"/>
        </w:rPr>
        <w:t>300</w:t>
      </w:r>
      <w:r w:rsidRPr="009C67CB">
        <w:rPr>
          <w:rFonts w:ascii="Arial" w:hAnsi="Arial" w:cs="Arial"/>
        </w:rPr>
        <w:t xml:space="preserve">  kWh</w:t>
      </w:r>
    </w:p>
    <w:p w14:paraId="0A8F17DB" w14:textId="77777777" w:rsidR="004225EC" w:rsidRPr="009C67CB" w:rsidRDefault="004225EC" w:rsidP="004225EC">
      <w:pPr>
        <w:numPr>
          <w:ilvl w:val="2"/>
          <w:numId w:val="3"/>
        </w:numPr>
        <w:tabs>
          <w:tab w:val="num" w:pos="2520"/>
        </w:tabs>
        <w:spacing w:after="0" w:line="240" w:lineRule="auto"/>
        <w:ind w:hanging="900"/>
        <w:jc w:val="both"/>
        <w:rPr>
          <w:rFonts w:ascii="Arial" w:hAnsi="Arial" w:cs="Arial"/>
        </w:rPr>
      </w:pPr>
      <w:r w:rsidRPr="009C67CB">
        <w:rPr>
          <w:rFonts w:ascii="Arial" w:hAnsi="Arial" w:cs="Arial"/>
        </w:rPr>
        <w:t>poza szczytem (noc)</w:t>
      </w:r>
      <w:r w:rsidRPr="009C67CB">
        <w:rPr>
          <w:rFonts w:ascii="Arial" w:hAnsi="Arial" w:cs="Arial"/>
        </w:rPr>
        <w:tab/>
        <w:t xml:space="preserve">        </w:t>
      </w:r>
      <w:r>
        <w:rPr>
          <w:rFonts w:ascii="Arial" w:hAnsi="Arial" w:cs="Arial"/>
        </w:rPr>
        <w:t>84</w:t>
      </w:r>
      <w:r w:rsidRPr="009C67CB">
        <w:rPr>
          <w:rFonts w:ascii="Arial" w:hAnsi="Arial" w:cs="Arial"/>
        </w:rPr>
        <w:t xml:space="preserve"> </w:t>
      </w:r>
      <w:r>
        <w:rPr>
          <w:rFonts w:ascii="Arial" w:hAnsi="Arial" w:cs="Arial"/>
        </w:rPr>
        <w:t>922</w:t>
      </w:r>
      <w:r w:rsidRPr="009C67CB">
        <w:rPr>
          <w:rFonts w:ascii="Arial" w:hAnsi="Arial" w:cs="Arial"/>
        </w:rPr>
        <w:t xml:space="preserve">  kWh</w:t>
      </w:r>
    </w:p>
    <w:p w14:paraId="2E92E415" w14:textId="77777777" w:rsidR="004225EC" w:rsidRPr="009C67CB" w:rsidRDefault="004225EC" w:rsidP="004225EC">
      <w:pPr>
        <w:numPr>
          <w:ilvl w:val="0"/>
          <w:numId w:val="3"/>
        </w:numPr>
        <w:tabs>
          <w:tab w:val="num" w:pos="709"/>
        </w:tabs>
        <w:spacing w:after="0" w:line="240" w:lineRule="auto"/>
        <w:ind w:hanging="1156"/>
        <w:jc w:val="both"/>
        <w:rPr>
          <w:rFonts w:ascii="Arial" w:hAnsi="Arial" w:cs="Arial"/>
        </w:rPr>
      </w:pPr>
      <w:r w:rsidRPr="009C67CB">
        <w:rPr>
          <w:rFonts w:ascii="Arial" w:hAnsi="Arial" w:cs="Arial"/>
        </w:rPr>
        <w:t xml:space="preserve">            4</w:t>
      </w:r>
      <w:r>
        <w:rPr>
          <w:rFonts w:ascii="Arial" w:hAnsi="Arial" w:cs="Arial"/>
        </w:rPr>
        <w:t>91</w:t>
      </w:r>
      <w:r w:rsidRPr="009C67CB">
        <w:rPr>
          <w:rFonts w:ascii="Arial" w:hAnsi="Arial" w:cs="Arial"/>
        </w:rPr>
        <w:t> 612 kWh (+/-15%) dla C21</w:t>
      </w:r>
    </w:p>
    <w:p w14:paraId="5444C3F5" w14:textId="77777777" w:rsidR="004225EC" w:rsidRPr="009C67CB" w:rsidRDefault="004225EC" w:rsidP="004225EC">
      <w:pPr>
        <w:numPr>
          <w:ilvl w:val="0"/>
          <w:numId w:val="3"/>
        </w:numPr>
        <w:tabs>
          <w:tab w:val="left" w:pos="709"/>
        </w:tabs>
        <w:spacing w:after="0" w:line="240" w:lineRule="auto"/>
        <w:ind w:hanging="1156"/>
        <w:jc w:val="both"/>
        <w:rPr>
          <w:rFonts w:ascii="Arial" w:hAnsi="Arial" w:cs="Arial"/>
        </w:rPr>
      </w:pPr>
      <w:r w:rsidRPr="009C67CB">
        <w:rPr>
          <w:rFonts w:ascii="Arial" w:hAnsi="Arial" w:cs="Arial"/>
        </w:rPr>
        <w:t xml:space="preserve">            105 690 kWh (+/-15%) dla C22a w tym:</w:t>
      </w:r>
    </w:p>
    <w:p w14:paraId="6D1E6F09" w14:textId="77777777" w:rsidR="004225EC" w:rsidRPr="009C67CB" w:rsidRDefault="004225EC" w:rsidP="004225EC">
      <w:pPr>
        <w:numPr>
          <w:ilvl w:val="2"/>
          <w:numId w:val="3"/>
        </w:numPr>
        <w:tabs>
          <w:tab w:val="num" w:pos="2520"/>
        </w:tabs>
        <w:spacing w:after="0" w:line="240" w:lineRule="auto"/>
        <w:ind w:hanging="900"/>
        <w:jc w:val="both"/>
        <w:rPr>
          <w:rFonts w:ascii="Arial" w:hAnsi="Arial" w:cs="Arial"/>
        </w:rPr>
      </w:pPr>
      <w:r w:rsidRPr="009C67CB">
        <w:rPr>
          <w:rFonts w:ascii="Arial" w:hAnsi="Arial" w:cs="Arial"/>
        </w:rPr>
        <w:t>szczyt (dzień)</w:t>
      </w:r>
      <w:r w:rsidRPr="009C67CB">
        <w:rPr>
          <w:rFonts w:ascii="Arial" w:hAnsi="Arial" w:cs="Arial"/>
        </w:rPr>
        <w:tab/>
      </w:r>
      <w:r w:rsidRPr="009C67CB">
        <w:rPr>
          <w:rFonts w:ascii="Arial" w:hAnsi="Arial" w:cs="Arial"/>
        </w:rPr>
        <w:tab/>
        <w:t xml:space="preserve">         33 041  kWh</w:t>
      </w:r>
    </w:p>
    <w:p w14:paraId="43968EBA" w14:textId="77777777" w:rsidR="004225EC" w:rsidRPr="009C67CB" w:rsidRDefault="004225EC" w:rsidP="004225EC">
      <w:pPr>
        <w:numPr>
          <w:ilvl w:val="2"/>
          <w:numId w:val="3"/>
        </w:numPr>
        <w:tabs>
          <w:tab w:val="num" w:pos="2520"/>
        </w:tabs>
        <w:spacing w:after="0" w:line="240" w:lineRule="auto"/>
        <w:ind w:hanging="900"/>
        <w:jc w:val="both"/>
        <w:rPr>
          <w:rFonts w:ascii="Arial" w:hAnsi="Arial" w:cs="Arial"/>
        </w:rPr>
      </w:pPr>
      <w:r w:rsidRPr="009C67CB">
        <w:rPr>
          <w:rFonts w:ascii="Arial" w:hAnsi="Arial" w:cs="Arial"/>
        </w:rPr>
        <w:t>poza szczytem (noc)</w:t>
      </w:r>
      <w:r w:rsidRPr="009C67CB">
        <w:rPr>
          <w:rFonts w:ascii="Arial" w:hAnsi="Arial" w:cs="Arial"/>
        </w:rPr>
        <w:tab/>
        <w:t xml:space="preserve">         72 649  kWh</w:t>
      </w:r>
    </w:p>
    <w:p w14:paraId="01EE4320" w14:textId="77777777" w:rsidR="004225EC" w:rsidRPr="001B4E54" w:rsidRDefault="004225EC" w:rsidP="004225EC">
      <w:pPr>
        <w:autoSpaceDE w:val="0"/>
        <w:autoSpaceDN w:val="0"/>
        <w:adjustRightInd w:val="0"/>
        <w:jc w:val="both"/>
        <w:rPr>
          <w:rFonts w:ascii="Arial" w:hAnsi="Arial" w:cs="Arial"/>
          <w:lang w:eastAsia="ar-SA"/>
        </w:rPr>
      </w:pPr>
    </w:p>
    <w:p w14:paraId="2C91D607" w14:textId="5471DA00" w:rsidR="004225EC" w:rsidRPr="00100A4F" w:rsidRDefault="004225EC" w:rsidP="004225EC">
      <w:pPr>
        <w:jc w:val="both"/>
        <w:rPr>
          <w:rFonts w:ascii="Arial" w:hAnsi="Arial" w:cs="Arial"/>
        </w:rPr>
      </w:pPr>
      <w:r>
        <w:rPr>
          <w:rFonts w:ascii="Arial" w:hAnsi="Arial" w:cs="Arial"/>
        </w:rPr>
        <w:t xml:space="preserve">Sprzedaż energii elektrycznej dotyczy okresu </w:t>
      </w:r>
      <w:r w:rsidRPr="00BD75B2">
        <w:rPr>
          <w:rFonts w:ascii="Arial" w:hAnsi="Arial" w:cs="Arial"/>
        </w:rPr>
        <w:t>od dnia 01.05.201</w:t>
      </w:r>
      <w:r>
        <w:rPr>
          <w:rFonts w:ascii="Arial" w:hAnsi="Arial" w:cs="Arial"/>
        </w:rPr>
        <w:t>9</w:t>
      </w:r>
      <w:r w:rsidRPr="00BD75B2">
        <w:rPr>
          <w:rFonts w:ascii="Arial" w:hAnsi="Arial" w:cs="Arial"/>
        </w:rPr>
        <w:t xml:space="preserve"> r. do 30 kwietnia 20</w:t>
      </w:r>
      <w:r>
        <w:rPr>
          <w:rFonts w:ascii="Arial" w:hAnsi="Arial" w:cs="Arial"/>
        </w:rPr>
        <w:t>20</w:t>
      </w:r>
      <w:r w:rsidRPr="00BD75B2">
        <w:rPr>
          <w:rFonts w:ascii="Arial" w:hAnsi="Arial" w:cs="Arial"/>
        </w:rPr>
        <w:t xml:space="preserve"> r. dla obiektów </w:t>
      </w:r>
      <w:r>
        <w:rPr>
          <w:rFonts w:ascii="Arial" w:hAnsi="Arial" w:cs="Arial"/>
        </w:rPr>
        <w:t xml:space="preserve">należących do </w:t>
      </w:r>
      <w:r w:rsidRPr="0098436D">
        <w:rPr>
          <w:rFonts w:ascii="Arial" w:hAnsi="Arial" w:cs="Arial"/>
        </w:rPr>
        <w:t xml:space="preserve">Zamawiających: </w:t>
      </w:r>
      <w:r w:rsidRPr="00917A13">
        <w:rPr>
          <w:rFonts w:ascii="Arial" w:hAnsi="Arial" w:cs="Arial"/>
          <w:b/>
        </w:rPr>
        <w:t>Gminy Miasto Kołobrzeg</w:t>
      </w:r>
      <w:r w:rsidRPr="00BD75B2">
        <w:rPr>
          <w:rFonts w:ascii="Arial" w:hAnsi="Arial" w:cs="Arial"/>
        </w:rPr>
        <w:t xml:space="preserve">, </w:t>
      </w:r>
      <w:r w:rsidRPr="00917A13">
        <w:rPr>
          <w:rFonts w:ascii="Arial" w:hAnsi="Arial" w:cs="Arial"/>
          <w:b/>
        </w:rPr>
        <w:t>Regionalnego Centrum Kultury w Kołobrzegu</w:t>
      </w:r>
      <w:r w:rsidRPr="00BD75B2">
        <w:rPr>
          <w:rFonts w:ascii="Arial" w:hAnsi="Arial" w:cs="Arial"/>
        </w:rPr>
        <w:t xml:space="preserve">, </w:t>
      </w:r>
      <w:r w:rsidRPr="00917A13">
        <w:rPr>
          <w:rFonts w:ascii="Arial" w:hAnsi="Arial" w:cs="Arial"/>
          <w:b/>
        </w:rPr>
        <w:t>Miejskiej Biblioteki Publicznej w Kołobrzegu</w:t>
      </w:r>
      <w:r w:rsidR="00110AB0">
        <w:rPr>
          <w:rFonts w:ascii="Arial" w:hAnsi="Arial" w:cs="Arial"/>
          <w:b/>
        </w:rPr>
        <w:t xml:space="preserve"> oraz Komunikacji Miejskiej w Kołobrzegu sp. z o.o.</w:t>
      </w:r>
      <w:r>
        <w:rPr>
          <w:rFonts w:ascii="Arial" w:hAnsi="Arial" w:cs="Arial"/>
        </w:rPr>
        <w:t>.</w:t>
      </w:r>
      <w:r w:rsidRPr="00BD75B2">
        <w:rPr>
          <w:rFonts w:ascii="Arial" w:hAnsi="Arial" w:cs="Arial"/>
        </w:rPr>
        <w:t xml:space="preserve">  Energię elektryczną należy </w:t>
      </w:r>
      <w:r w:rsidRPr="00100A4F">
        <w:rPr>
          <w:rFonts w:ascii="Arial" w:hAnsi="Arial" w:cs="Arial"/>
        </w:rPr>
        <w:t xml:space="preserve">dostarczyć do </w:t>
      </w:r>
      <w:r>
        <w:rPr>
          <w:rFonts w:ascii="Arial" w:hAnsi="Arial" w:cs="Arial"/>
        </w:rPr>
        <w:t>153</w:t>
      </w:r>
      <w:r w:rsidRPr="00100A4F">
        <w:rPr>
          <w:rFonts w:ascii="Arial" w:hAnsi="Arial" w:cs="Arial"/>
          <w:b/>
        </w:rPr>
        <w:t xml:space="preserve"> </w:t>
      </w:r>
      <w:r w:rsidRPr="00100A4F">
        <w:rPr>
          <w:rFonts w:ascii="Arial" w:hAnsi="Arial" w:cs="Arial"/>
        </w:rPr>
        <w:t>punktów poboru w tym:</w:t>
      </w:r>
    </w:p>
    <w:p w14:paraId="71CC953F" w14:textId="77777777" w:rsidR="004225EC" w:rsidRPr="00100A4F" w:rsidRDefault="004225EC" w:rsidP="004225EC">
      <w:pPr>
        <w:spacing w:after="0"/>
        <w:jc w:val="both"/>
        <w:rPr>
          <w:rFonts w:ascii="Arial" w:hAnsi="Arial" w:cs="Arial"/>
        </w:rPr>
      </w:pPr>
      <w:r w:rsidRPr="00100A4F">
        <w:rPr>
          <w:rFonts w:ascii="Arial" w:hAnsi="Arial" w:cs="Arial"/>
        </w:rPr>
        <w:t>dla grupy taryfowej B21</w:t>
      </w:r>
      <w:r>
        <w:rPr>
          <w:rFonts w:ascii="Arial" w:hAnsi="Arial" w:cs="Arial"/>
        </w:rPr>
        <w:tab/>
      </w:r>
      <w:r w:rsidRPr="00100A4F">
        <w:rPr>
          <w:rFonts w:ascii="Arial" w:hAnsi="Arial" w:cs="Arial"/>
        </w:rPr>
        <w:tab/>
        <w:t>-</w:t>
      </w:r>
      <w:r w:rsidRPr="00100A4F">
        <w:rPr>
          <w:rFonts w:ascii="Arial" w:hAnsi="Arial" w:cs="Arial"/>
        </w:rPr>
        <w:tab/>
        <w:t>3</w:t>
      </w:r>
      <w:r w:rsidRPr="00100A4F">
        <w:rPr>
          <w:rFonts w:ascii="Arial" w:hAnsi="Arial" w:cs="Arial"/>
        </w:rPr>
        <w:tab/>
        <w:t>punkty poboru</w:t>
      </w:r>
    </w:p>
    <w:p w14:paraId="50868666" w14:textId="77777777" w:rsidR="004225EC" w:rsidRDefault="004225EC" w:rsidP="004225EC">
      <w:pPr>
        <w:spacing w:after="0"/>
        <w:jc w:val="both"/>
        <w:rPr>
          <w:rFonts w:ascii="Arial" w:hAnsi="Arial" w:cs="Arial"/>
        </w:rPr>
      </w:pPr>
      <w:r w:rsidRPr="00100A4F">
        <w:rPr>
          <w:rFonts w:ascii="Arial" w:hAnsi="Arial" w:cs="Arial"/>
        </w:rPr>
        <w:t>dla grupy taryfowej C22a</w:t>
      </w:r>
      <w:r w:rsidRPr="00100A4F">
        <w:rPr>
          <w:rFonts w:ascii="Arial" w:hAnsi="Arial" w:cs="Arial"/>
        </w:rPr>
        <w:tab/>
        <w:t>-</w:t>
      </w:r>
      <w:r w:rsidRPr="00100A4F">
        <w:rPr>
          <w:rFonts w:ascii="Arial" w:hAnsi="Arial" w:cs="Arial"/>
        </w:rPr>
        <w:tab/>
      </w:r>
      <w:r>
        <w:rPr>
          <w:rFonts w:ascii="Arial" w:hAnsi="Arial" w:cs="Arial"/>
        </w:rPr>
        <w:tab/>
      </w:r>
      <w:r w:rsidRPr="00100A4F">
        <w:rPr>
          <w:rFonts w:ascii="Arial" w:hAnsi="Arial" w:cs="Arial"/>
        </w:rPr>
        <w:t>1</w:t>
      </w:r>
      <w:r w:rsidRPr="00100A4F">
        <w:rPr>
          <w:rFonts w:ascii="Arial" w:hAnsi="Arial" w:cs="Arial"/>
        </w:rPr>
        <w:tab/>
        <w:t>punkt poboru</w:t>
      </w:r>
    </w:p>
    <w:p w14:paraId="53DEE247" w14:textId="77777777" w:rsidR="004225EC" w:rsidRPr="00100A4F" w:rsidRDefault="004225EC" w:rsidP="004225EC">
      <w:pPr>
        <w:spacing w:after="0"/>
        <w:jc w:val="both"/>
        <w:rPr>
          <w:rFonts w:ascii="Arial" w:hAnsi="Arial" w:cs="Arial"/>
        </w:rPr>
      </w:pPr>
      <w:r w:rsidRPr="00100A4F">
        <w:rPr>
          <w:rFonts w:ascii="Arial" w:hAnsi="Arial" w:cs="Arial"/>
        </w:rPr>
        <w:t>dla grupy taryfowej C 21</w:t>
      </w:r>
      <w:r w:rsidRPr="00100A4F">
        <w:rPr>
          <w:rFonts w:ascii="Arial" w:hAnsi="Arial" w:cs="Arial"/>
        </w:rPr>
        <w:tab/>
        <w:t>-</w:t>
      </w:r>
      <w:r w:rsidRPr="00100A4F">
        <w:rPr>
          <w:rFonts w:ascii="Arial" w:hAnsi="Arial" w:cs="Arial"/>
        </w:rPr>
        <w:tab/>
      </w:r>
      <w:r>
        <w:rPr>
          <w:rFonts w:ascii="Arial" w:hAnsi="Arial" w:cs="Arial"/>
        </w:rPr>
        <w:tab/>
        <w:t>8</w:t>
      </w:r>
      <w:r w:rsidRPr="00100A4F">
        <w:rPr>
          <w:rFonts w:ascii="Arial" w:hAnsi="Arial" w:cs="Arial"/>
        </w:rPr>
        <w:t xml:space="preserve"> </w:t>
      </w:r>
      <w:r w:rsidRPr="00100A4F">
        <w:rPr>
          <w:rFonts w:ascii="Arial" w:hAnsi="Arial" w:cs="Arial"/>
        </w:rPr>
        <w:tab/>
        <w:t>punktów poboru,</w:t>
      </w:r>
    </w:p>
    <w:p w14:paraId="289B94DD" w14:textId="77777777" w:rsidR="004225EC" w:rsidRPr="00100A4F" w:rsidRDefault="004225EC" w:rsidP="004225EC">
      <w:pPr>
        <w:spacing w:after="0"/>
        <w:jc w:val="both"/>
        <w:rPr>
          <w:rFonts w:ascii="Arial" w:hAnsi="Arial" w:cs="Arial"/>
        </w:rPr>
      </w:pPr>
      <w:r w:rsidRPr="00100A4F">
        <w:rPr>
          <w:rFonts w:ascii="Arial" w:hAnsi="Arial" w:cs="Arial"/>
        </w:rPr>
        <w:t>dla grupy taryfowej C12a</w:t>
      </w:r>
      <w:r w:rsidRPr="00100A4F">
        <w:rPr>
          <w:rFonts w:ascii="Arial" w:hAnsi="Arial" w:cs="Arial"/>
        </w:rPr>
        <w:tab/>
        <w:t>-</w:t>
      </w:r>
      <w:r w:rsidRPr="00100A4F">
        <w:rPr>
          <w:rFonts w:ascii="Arial" w:hAnsi="Arial" w:cs="Arial"/>
        </w:rPr>
        <w:tab/>
      </w:r>
      <w:r>
        <w:rPr>
          <w:rFonts w:ascii="Arial" w:hAnsi="Arial" w:cs="Arial"/>
        </w:rPr>
        <w:tab/>
      </w:r>
      <w:r w:rsidRPr="00100A4F">
        <w:rPr>
          <w:rFonts w:ascii="Arial" w:hAnsi="Arial" w:cs="Arial"/>
        </w:rPr>
        <w:t xml:space="preserve">3 </w:t>
      </w:r>
      <w:r w:rsidRPr="00100A4F">
        <w:rPr>
          <w:rFonts w:ascii="Arial" w:hAnsi="Arial" w:cs="Arial"/>
        </w:rPr>
        <w:tab/>
        <w:t>punkty poboru,</w:t>
      </w:r>
    </w:p>
    <w:p w14:paraId="73AA984E" w14:textId="77777777" w:rsidR="004225EC" w:rsidRPr="00100A4F" w:rsidRDefault="004225EC" w:rsidP="004225EC">
      <w:pPr>
        <w:spacing w:after="0"/>
        <w:jc w:val="both"/>
        <w:rPr>
          <w:rFonts w:ascii="Arial" w:hAnsi="Arial" w:cs="Arial"/>
        </w:rPr>
      </w:pPr>
      <w:r w:rsidRPr="00100A4F">
        <w:rPr>
          <w:rFonts w:ascii="Arial" w:hAnsi="Arial" w:cs="Arial"/>
        </w:rPr>
        <w:t>dla grupy taryfowej C12b</w:t>
      </w:r>
      <w:r w:rsidRPr="00100A4F">
        <w:rPr>
          <w:rFonts w:ascii="Arial" w:hAnsi="Arial" w:cs="Arial"/>
        </w:rPr>
        <w:tab/>
        <w:t>-</w:t>
      </w:r>
      <w:r w:rsidRPr="00100A4F">
        <w:rPr>
          <w:rFonts w:ascii="Arial" w:hAnsi="Arial" w:cs="Arial"/>
        </w:rPr>
        <w:tab/>
      </w:r>
      <w:r>
        <w:rPr>
          <w:rFonts w:ascii="Arial" w:hAnsi="Arial" w:cs="Arial"/>
        </w:rPr>
        <w:tab/>
        <w:t>62</w:t>
      </w:r>
      <w:r w:rsidRPr="00100A4F">
        <w:rPr>
          <w:rFonts w:ascii="Arial" w:hAnsi="Arial" w:cs="Arial"/>
        </w:rPr>
        <w:t xml:space="preserve"> </w:t>
      </w:r>
      <w:r w:rsidRPr="00100A4F">
        <w:rPr>
          <w:rFonts w:ascii="Arial" w:hAnsi="Arial" w:cs="Arial"/>
        </w:rPr>
        <w:tab/>
        <w:t>punkty poboru,</w:t>
      </w:r>
    </w:p>
    <w:p w14:paraId="72A1E71D" w14:textId="77777777" w:rsidR="004225EC" w:rsidRPr="00100A4F" w:rsidRDefault="004225EC" w:rsidP="004225EC">
      <w:pPr>
        <w:spacing w:after="0"/>
        <w:jc w:val="both"/>
        <w:rPr>
          <w:rFonts w:ascii="Arial" w:hAnsi="Arial" w:cs="Arial"/>
        </w:rPr>
      </w:pPr>
      <w:r w:rsidRPr="00100A4F">
        <w:rPr>
          <w:rFonts w:ascii="Arial" w:hAnsi="Arial" w:cs="Arial"/>
        </w:rPr>
        <w:t>dla grupy taryfowej C11</w:t>
      </w:r>
      <w:r>
        <w:rPr>
          <w:rFonts w:ascii="Arial" w:hAnsi="Arial" w:cs="Arial"/>
        </w:rPr>
        <w:tab/>
      </w:r>
      <w:r w:rsidRPr="00100A4F">
        <w:rPr>
          <w:rFonts w:ascii="Arial" w:hAnsi="Arial" w:cs="Arial"/>
        </w:rPr>
        <w:t>-</w:t>
      </w:r>
      <w:r w:rsidRPr="00100A4F">
        <w:rPr>
          <w:rFonts w:ascii="Arial" w:hAnsi="Arial" w:cs="Arial"/>
        </w:rPr>
        <w:tab/>
      </w:r>
      <w:r>
        <w:rPr>
          <w:rFonts w:ascii="Arial" w:hAnsi="Arial" w:cs="Arial"/>
        </w:rPr>
        <w:tab/>
        <w:t>76</w:t>
      </w:r>
      <w:r w:rsidRPr="00100A4F">
        <w:rPr>
          <w:rFonts w:ascii="Arial" w:hAnsi="Arial" w:cs="Arial"/>
        </w:rPr>
        <w:tab/>
        <w:t>punkty poboru.</w:t>
      </w:r>
    </w:p>
    <w:p w14:paraId="482C2A43" w14:textId="77777777" w:rsidR="004225EC" w:rsidRPr="00100A4F" w:rsidRDefault="004225EC" w:rsidP="004225EC">
      <w:pPr>
        <w:spacing w:after="0"/>
        <w:jc w:val="both"/>
        <w:rPr>
          <w:rFonts w:ascii="Arial" w:hAnsi="Arial" w:cs="Arial"/>
        </w:rPr>
      </w:pPr>
    </w:p>
    <w:p w14:paraId="615E2760" w14:textId="77777777" w:rsidR="004225EC" w:rsidRPr="00BD75B2" w:rsidRDefault="004225EC" w:rsidP="004225EC">
      <w:pPr>
        <w:spacing w:after="0"/>
        <w:jc w:val="both"/>
        <w:rPr>
          <w:rFonts w:ascii="Arial" w:hAnsi="Arial" w:cs="Arial"/>
        </w:rPr>
      </w:pPr>
    </w:p>
    <w:p w14:paraId="74198250" w14:textId="77777777" w:rsidR="004225EC" w:rsidRDefault="004225EC" w:rsidP="004225EC">
      <w:pPr>
        <w:spacing w:after="0"/>
        <w:jc w:val="both"/>
        <w:rPr>
          <w:rFonts w:ascii="Arial" w:hAnsi="Arial" w:cs="Arial"/>
        </w:rPr>
      </w:pPr>
      <w:r w:rsidRPr="00BD75B2">
        <w:rPr>
          <w:rFonts w:ascii="Arial" w:hAnsi="Arial" w:cs="Arial"/>
        </w:rPr>
        <w:t>Ilość punktów poboru energii elektrycznej należących do</w:t>
      </w:r>
      <w:r>
        <w:rPr>
          <w:rFonts w:ascii="Arial" w:hAnsi="Arial" w:cs="Arial"/>
        </w:rPr>
        <w:t xml:space="preserve"> Zamawiających:</w:t>
      </w:r>
      <w:r w:rsidRPr="00BD75B2">
        <w:rPr>
          <w:rFonts w:ascii="Arial" w:hAnsi="Arial" w:cs="Arial"/>
        </w:rPr>
        <w:t xml:space="preserve"> </w:t>
      </w:r>
    </w:p>
    <w:p w14:paraId="11A91B3F" w14:textId="77777777" w:rsidR="004225EC" w:rsidRDefault="004225EC" w:rsidP="004225EC">
      <w:pPr>
        <w:spacing w:after="0"/>
        <w:jc w:val="both"/>
        <w:rPr>
          <w:rFonts w:ascii="Arial" w:hAnsi="Arial" w:cs="Arial"/>
        </w:rPr>
      </w:pPr>
      <w:r w:rsidRPr="00D82FCC">
        <w:rPr>
          <w:rFonts w:ascii="Arial" w:hAnsi="Arial" w:cs="Arial"/>
          <w:b/>
        </w:rPr>
        <w:t>Gmin</w:t>
      </w:r>
      <w:r>
        <w:rPr>
          <w:rFonts w:ascii="Arial" w:hAnsi="Arial" w:cs="Arial"/>
          <w:b/>
        </w:rPr>
        <w:t>a</w:t>
      </w:r>
      <w:r w:rsidRPr="00D82FCC">
        <w:rPr>
          <w:rFonts w:ascii="Arial" w:hAnsi="Arial" w:cs="Arial"/>
          <w:b/>
        </w:rPr>
        <w:t xml:space="preserve"> Miasto Kołobrzeg</w:t>
      </w:r>
      <w:r w:rsidRPr="00BD75B2">
        <w:rPr>
          <w:rFonts w:ascii="Arial" w:hAnsi="Arial" w:cs="Arial"/>
        </w:rPr>
        <w:t xml:space="preserve"> </w:t>
      </w:r>
      <w:r w:rsidRPr="00100A4F">
        <w:rPr>
          <w:rFonts w:ascii="Arial" w:hAnsi="Arial" w:cs="Arial"/>
        </w:rPr>
        <w:t xml:space="preserve">– </w:t>
      </w:r>
      <w:r>
        <w:rPr>
          <w:rFonts w:ascii="Arial" w:hAnsi="Arial" w:cs="Arial"/>
        </w:rPr>
        <w:t xml:space="preserve">134 </w:t>
      </w:r>
    </w:p>
    <w:p w14:paraId="1F86EDD2" w14:textId="77777777" w:rsidR="004225EC" w:rsidRDefault="004225EC" w:rsidP="004225EC">
      <w:pPr>
        <w:spacing w:after="0"/>
        <w:jc w:val="both"/>
        <w:rPr>
          <w:rFonts w:ascii="Arial" w:hAnsi="Arial" w:cs="Arial"/>
        </w:rPr>
      </w:pPr>
      <w:r w:rsidRPr="00D82FCC">
        <w:rPr>
          <w:rFonts w:ascii="Arial" w:hAnsi="Arial" w:cs="Arial"/>
          <w:b/>
        </w:rPr>
        <w:t>Regionalne Centrum Kultury</w:t>
      </w:r>
      <w:r>
        <w:rPr>
          <w:rFonts w:ascii="Arial" w:hAnsi="Arial" w:cs="Arial"/>
          <w:b/>
        </w:rPr>
        <w:t xml:space="preserve"> w Kołobrzegu</w:t>
      </w:r>
      <w:r w:rsidRPr="00100A4F">
        <w:rPr>
          <w:rFonts w:ascii="Arial" w:hAnsi="Arial" w:cs="Arial"/>
        </w:rPr>
        <w:t xml:space="preserve"> – </w:t>
      </w:r>
      <w:r>
        <w:rPr>
          <w:rFonts w:ascii="Arial" w:hAnsi="Arial" w:cs="Arial"/>
        </w:rPr>
        <w:t>2</w:t>
      </w:r>
    </w:p>
    <w:p w14:paraId="165E5208" w14:textId="77777777" w:rsidR="004225EC" w:rsidRDefault="004225EC" w:rsidP="004225EC">
      <w:pPr>
        <w:spacing w:after="0"/>
        <w:jc w:val="both"/>
        <w:rPr>
          <w:rFonts w:ascii="Arial" w:hAnsi="Arial" w:cs="Arial"/>
        </w:rPr>
      </w:pPr>
      <w:r w:rsidRPr="00D82FCC">
        <w:rPr>
          <w:rFonts w:ascii="Arial" w:hAnsi="Arial" w:cs="Arial"/>
          <w:b/>
        </w:rPr>
        <w:t>Miejsk</w:t>
      </w:r>
      <w:r>
        <w:rPr>
          <w:rFonts w:ascii="Arial" w:hAnsi="Arial" w:cs="Arial"/>
          <w:b/>
        </w:rPr>
        <w:t>a</w:t>
      </w:r>
      <w:r w:rsidRPr="00D82FCC">
        <w:rPr>
          <w:rFonts w:ascii="Arial" w:hAnsi="Arial" w:cs="Arial"/>
          <w:b/>
        </w:rPr>
        <w:t xml:space="preserve"> Bibliotek</w:t>
      </w:r>
      <w:r>
        <w:rPr>
          <w:rFonts w:ascii="Arial" w:hAnsi="Arial" w:cs="Arial"/>
          <w:b/>
        </w:rPr>
        <w:t>a</w:t>
      </w:r>
      <w:r w:rsidRPr="00D82FCC">
        <w:rPr>
          <w:rFonts w:ascii="Arial" w:hAnsi="Arial" w:cs="Arial"/>
          <w:b/>
        </w:rPr>
        <w:t xml:space="preserve"> Publiczn</w:t>
      </w:r>
      <w:r>
        <w:rPr>
          <w:rFonts w:ascii="Arial" w:hAnsi="Arial" w:cs="Arial"/>
          <w:b/>
        </w:rPr>
        <w:t>a w Kołobrzegu</w:t>
      </w:r>
      <w:r w:rsidRPr="00100A4F">
        <w:rPr>
          <w:rFonts w:ascii="Arial" w:hAnsi="Arial" w:cs="Arial"/>
        </w:rPr>
        <w:t xml:space="preserve"> </w:t>
      </w:r>
      <w:r>
        <w:rPr>
          <w:rFonts w:ascii="Arial" w:hAnsi="Arial" w:cs="Arial"/>
        </w:rPr>
        <w:t>–</w:t>
      </w:r>
      <w:r w:rsidRPr="00100A4F">
        <w:rPr>
          <w:rFonts w:ascii="Arial" w:hAnsi="Arial" w:cs="Arial"/>
        </w:rPr>
        <w:t xml:space="preserve"> 2</w:t>
      </w:r>
    </w:p>
    <w:p w14:paraId="3B7DADFC" w14:textId="77777777" w:rsidR="004225EC" w:rsidRPr="001D50EB" w:rsidRDefault="004225EC" w:rsidP="004225EC">
      <w:pPr>
        <w:spacing w:after="0"/>
        <w:jc w:val="both"/>
        <w:rPr>
          <w:rFonts w:ascii="Arial" w:hAnsi="Arial" w:cs="Arial"/>
        </w:rPr>
      </w:pPr>
      <w:r w:rsidRPr="001D50EB">
        <w:rPr>
          <w:rFonts w:ascii="Arial" w:hAnsi="Arial" w:cs="Arial"/>
          <w:b/>
        </w:rPr>
        <w:t>Komunikacja Miejska sp</w:t>
      </w:r>
      <w:r>
        <w:rPr>
          <w:rFonts w:ascii="Arial" w:hAnsi="Arial" w:cs="Arial"/>
          <w:b/>
        </w:rPr>
        <w:t>.</w:t>
      </w:r>
      <w:r w:rsidRPr="001D50EB">
        <w:rPr>
          <w:rFonts w:ascii="Arial" w:hAnsi="Arial" w:cs="Arial"/>
          <w:b/>
        </w:rPr>
        <w:t xml:space="preserve"> z. o.o.</w:t>
      </w:r>
      <w:r>
        <w:rPr>
          <w:rFonts w:ascii="Arial" w:hAnsi="Arial" w:cs="Arial"/>
          <w:b/>
        </w:rPr>
        <w:t xml:space="preserve"> </w:t>
      </w:r>
      <w:r>
        <w:rPr>
          <w:rFonts w:ascii="Arial" w:hAnsi="Arial" w:cs="Arial"/>
        </w:rPr>
        <w:t>- 15</w:t>
      </w:r>
    </w:p>
    <w:p w14:paraId="5F887569" w14:textId="77777777" w:rsidR="004225EC" w:rsidRPr="00BD75B2" w:rsidRDefault="004225EC" w:rsidP="004225EC">
      <w:pPr>
        <w:jc w:val="both"/>
        <w:rPr>
          <w:rFonts w:ascii="Arial" w:hAnsi="Arial" w:cs="Arial"/>
        </w:rPr>
      </w:pPr>
    </w:p>
    <w:p w14:paraId="110D2752" w14:textId="77777777" w:rsidR="004225EC" w:rsidRPr="009C67CB" w:rsidRDefault="004225EC" w:rsidP="004225EC">
      <w:pPr>
        <w:pStyle w:val="Akapitzlist"/>
        <w:numPr>
          <w:ilvl w:val="2"/>
          <w:numId w:val="1"/>
        </w:numPr>
        <w:tabs>
          <w:tab w:val="clear" w:pos="1440"/>
          <w:tab w:val="num" w:pos="426"/>
        </w:tabs>
        <w:spacing w:before="100" w:beforeAutospacing="1" w:after="100" w:afterAutospacing="1" w:line="240" w:lineRule="auto"/>
        <w:ind w:left="426" w:hanging="426"/>
        <w:contextualSpacing w:val="0"/>
        <w:jc w:val="both"/>
        <w:rPr>
          <w:rFonts w:ascii="Arial" w:hAnsi="Arial" w:cs="Arial"/>
        </w:rPr>
      </w:pPr>
      <w:r>
        <w:rPr>
          <w:rFonts w:ascii="Arial" w:hAnsi="Arial" w:cs="Arial"/>
        </w:rPr>
        <w:t>Pu</w:t>
      </w:r>
      <w:r w:rsidRPr="009C67CB">
        <w:rPr>
          <w:rFonts w:ascii="Arial" w:hAnsi="Arial" w:cs="Arial"/>
        </w:rPr>
        <w:t>nkt</w:t>
      </w:r>
      <w:r>
        <w:rPr>
          <w:rFonts w:ascii="Arial" w:hAnsi="Arial" w:cs="Arial"/>
        </w:rPr>
        <w:t>y</w:t>
      </w:r>
      <w:r w:rsidRPr="009C67CB">
        <w:rPr>
          <w:rFonts w:ascii="Arial" w:hAnsi="Arial" w:cs="Arial"/>
        </w:rPr>
        <w:t xml:space="preserve"> poboru energii elektrycznej przyłączone są do elektroenergetycznej sieci dystrybucyjnej ENERGA OPERATOR SA (OSD). </w:t>
      </w:r>
      <w:r>
        <w:rPr>
          <w:rFonts w:ascii="Arial" w:hAnsi="Arial" w:cs="Arial"/>
        </w:rPr>
        <w:t>Wyjątek stanowi jeden punkt PPE przyłączony do sieci dystrybucyjnej należącej do PKP Energetyka SA.</w:t>
      </w:r>
    </w:p>
    <w:p w14:paraId="40AA3707" w14:textId="77777777" w:rsidR="004225EC" w:rsidRPr="009C67CB" w:rsidRDefault="004225EC" w:rsidP="004225EC">
      <w:pPr>
        <w:pStyle w:val="Akapitzlist"/>
        <w:numPr>
          <w:ilvl w:val="0"/>
          <w:numId w:val="1"/>
        </w:numPr>
        <w:tabs>
          <w:tab w:val="clear" w:pos="720"/>
        </w:tabs>
        <w:spacing w:before="100" w:beforeAutospacing="1" w:after="100" w:afterAutospacing="1" w:line="240" w:lineRule="auto"/>
        <w:ind w:left="426" w:hanging="426"/>
        <w:contextualSpacing w:val="0"/>
        <w:jc w:val="both"/>
        <w:rPr>
          <w:rFonts w:ascii="Arial" w:hAnsi="Arial" w:cs="Arial"/>
        </w:rPr>
      </w:pPr>
      <w:r w:rsidRPr="009C67CB">
        <w:rPr>
          <w:rFonts w:ascii="Arial" w:hAnsi="Arial" w:cs="Arial"/>
        </w:rPr>
        <w:t xml:space="preserve">Dla </w:t>
      </w:r>
      <w:r>
        <w:rPr>
          <w:rFonts w:ascii="Arial" w:hAnsi="Arial" w:cs="Arial"/>
        </w:rPr>
        <w:t xml:space="preserve">39 </w:t>
      </w:r>
      <w:r w:rsidRPr="009C67CB">
        <w:rPr>
          <w:rFonts w:ascii="Arial" w:hAnsi="Arial" w:cs="Arial"/>
        </w:rPr>
        <w:t>punkt</w:t>
      </w:r>
      <w:r>
        <w:rPr>
          <w:rFonts w:ascii="Arial" w:hAnsi="Arial" w:cs="Arial"/>
        </w:rPr>
        <w:t>ów</w:t>
      </w:r>
      <w:r w:rsidRPr="009C67CB">
        <w:rPr>
          <w:rFonts w:ascii="Arial" w:hAnsi="Arial" w:cs="Arial"/>
        </w:rPr>
        <w:t xml:space="preserve"> poboru energii elektrycznej</w:t>
      </w:r>
      <w:r>
        <w:rPr>
          <w:rFonts w:ascii="Arial" w:hAnsi="Arial" w:cs="Arial"/>
        </w:rPr>
        <w:t xml:space="preserve"> będzie to pierwsza zmiana sprzedawcy, w tym rozwiązanie umów kompleksowych dla 7 punktów poboru nastąpi w dniu 30 kwietnia </w:t>
      </w:r>
      <w:r>
        <w:rPr>
          <w:rFonts w:ascii="Arial" w:hAnsi="Arial" w:cs="Arial"/>
        </w:rPr>
        <w:lastRenderedPageBreak/>
        <w:t xml:space="preserve">2019 r. Dla pozostałych 32 punktów poboru energii elektrycznej umowy kompleksowe zostaną rozwiązane w dniu 31 grudnia 2019 </w:t>
      </w:r>
      <w:r w:rsidRPr="009C67CB">
        <w:rPr>
          <w:rFonts w:ascii="Arial" w:hAnsi="Arial" w:cs="Arial"/>
        </w:rPr>
        <w:t>r.</w:t>
      </w:r>
      <w:r>
        <w:rPr>
          <w:rFonts w:ascii="Arial" w:hAnsi="Arial" w:cs="Arial"/>
        </w:rPr>
        <w:t xml:space="preserve"> </w:t>
      </w:r>
    </w:p>
    <w:p w14:paraId="5D0DD0E5" w14:textId="77777777" w:rsidR="004225EC" w:rsidRPr="00B97E61" w:rsidRDefault="004225EC" w:rsidP="004225EC">
      <w:pPr>
        <w:pStyle w:val="Akapitzlist"/>
        <w:numPr>
          <w:ilvl w:val="0"/>
          <w:numId w:val="1"/>
        </w:numPr>
        <w:tabs>
          <w:tab w:val="clear" w:pos="720"/>
          <w:tab w:val="num" w:pos="567"/>
        </w:tabs>
        <w:spacing w:before="100" w:beforeAutospacing="1" w:after="100" w:afterAutospacing="1" w:line="240" w:lineRule="auto"/>
        <w:ind w:left="426" w:hanging="426"/>
        <w:contextualSpacing w:val="0"/>
        <w:jc w:val="both"/>
        <w:rPr>
          <w:rFonts w:ascii="Arial" w:hAnsi="Arial" w:cs="Arial"/>
        </w:rPr>
      </w:pPr>
      <w:r w:rsidRPr="009C67CB">
        <w:rPr>
          <w:rFonts w:ascii="Arial" w:hAnsi="Arial" w:cs="Arial"/>
        </w:rPr>
        <w:t>Jeden punkt poboru energii elektrycznej należący do Regionalnego Centrum Kultury w Kołobrzegu</w:t>
      </w:r>
      <w:r>
        <w:rPr>
          <w:rFonts w:ascii="Arial" w:hAnsi="Arial" w:cs="Arial"/>
        </w:rPr>
        <w:t xml:space="preserve"> o nazwie</w:t>
      </w:r>
      <w:r w:rsidRPr="009C67CB">
        <w:rPr>
          <w:rFonts w:ascii="Arial" w:hAnsi="Arial" w:cs="Arial"/>
        </w:rPr>
        <w:t xml:space="preserve"> AMFITEATR w grupie taryfowej C21 o numerze PPE </w:t>
      </w:r>
      <w:r w:rsidRPr="00917A13">
        <w:rPr>
          <w:rFonts w:ascii="Arial" w:hAnsi="Arial" w:cs="Arial"/>
          <w:b/>
        </w:rPr>
        <w:t>PL 0037550000095908</w:t>
      </w:r>
      <w:r w:rsidRPr="009C67CB">
        <w:rPr>
          <w:rFonts w:ascii="Arial" w:hAnsi="Arial" w:cs="Arial"/>
        </w:rPr>
        <w:t xml:space="preserve"> jest zasilany sezonowo od 1 czerwca 201</w:t>
      </w:r>
      <w:r>
        <w:rPr>
          <w:rFonts w:ascii="Arial" w:hAnsi="Arial" w:cs="Arial"/>
        </w:rPr>
        <w:t>9</w:t>
      </w:r>
      <w:r w:rsidRPr="009C67CB">
        <w:rPr>
          <w:rFonts w:ascii="Arial" w:hAnsi="Arial" w:cs="Arial"/>
        </w:rPr>
        <w:t xml:space="preserve"> r. do 31 sierpnia 20</w:t>
      </w:r>
      <w:r>
        <w:rPr>
          <w:rFonts w:ascii="Arial" w:hAnsi="Arial" w:cs="Arial"/>
        </w:rPr>
        <w:t>19</w:t>
      </w:r>
      <w:r w:rsidRPr="009C67CB">
        <w:rPr>
          <w:rFonts w:ascii="Arial" w:hAnsi="Arial" w:cs="Arial"/>
        </w:rPr>
        <w:t xml:space="preserve"> r.</w:t>
      </w:r>
      <w:r>
        <w:rPr>
          <w:rFonts w:ascii="Arial" w:hAnsi="Arial" w:cs="Arial"/>
        </w:rPr>
        <w:t xml:space="preserve"> Podana ilość energii elektrycznej </w:t>
      </w:r>
      <w:r w:rsidRPr="00917A13">
        <w:rPr>
          <w:rFonts w:ascii="Arial" w:hAnsi="Arial" w:cs="Arial"/>
          <w:b/>
          <w:bCs/>
        </w:rPr>
        <w:t>9 462 kWh</w:t>
      </w:r>
      <w:r>
        <w:rPr>
          <w:rFonts w:ascii="Arial" w:hAnsi="Arial" w:cs="Arial"/>
          <w:bCs/>
        </w:rPr>
        <w:t xml:space="preserve"> dotyczy podanego wyżej terminu dostawy.</w:t>
      </w:r>
    </w:p>
    <w:p w14:paraId="7613DAB9" w14:textId="77777777" w:rsidR="004225EC" w:rsidRPr="009C67CB" w:rsidRDefault="004225EC" w:rsidP="004225EC">
      <w:pPr>
        <w:pStyle w:val="Akapitzlist"/>
        <w:numPr>
          <w:ilvl w:val="0"/>
          <w:numId w:val="1"/>
        </w:numPr>
        <w:tabs>
          <w:tab w:val="clear" w:pos="720"/>
          <w:tab w:val="num" w:pos="426"/>
        </w:tabs>
        <w:spacing w:before="100" w:beforeAutospacing="1" w:after="100" w:afterAutospacing="1" w:line="240" w:lineRule="auto"/>
        <w:ind w:left="426" w:hanging="426"/>
        <w:contextualSpacing w:val="0"/>
        <w:jc w:val="both"/>
        <w:rPr>
          <w:rFonts w:ascii="Arial" w:hAnsi="Arial" w:cs="Arial"/>
        </w:rPr>
      </w:pPr>
      <w:r>
        <w:rPr>
          <w:rFonts w:ascii="Arial" w:hAnsi="Arial" w:cs="Arial"/>
          <w:bCs/>
        </w:rPr>
        <w:t xml:space="preserve">Jeden punkt poboru Gminy Miasto Kołobrzeg PPE </w:t>
      </w:r>
      <w:r w:rsidRPr="00B97E61">
        <w:rPr>
          <w:rFonts w:ascii="Arial" w:hAnsi="Arial" w:cs="Arial"/>
          <w:bCs/>
        </w:rPr>
        <w:t>PL0037550103820600</w:t>
      </w:r>
      <w:r>
        <w:rPr>
          <w:rFonts w:ascii="Arial" w:hAnsi="Arial" w:cs="Arial"/>
          <w:bCs/>
        </w:rPr>
        <w:t xml:space="preserve"> Zespołu Szkół nr 2 przy ul. Śliwińskiego 1 w Kołobrzegu w związku z wygaszeniem szkoły będzie zasilany do 31 sierpnia 2019 r. </w:t>
      </w:r>
    </w:p>
    <w:p w14:paraId="72BADCDF" w14:textId="77777777" w:rsidR="004225EC" w:rsidRPr="009C67CB" w:rsidRDefault="004225EC" w:rsidP="004225EC">
      <w:pPr>
        <w:pStyle w:val="Akapitzlist"/>
        <w:numPr>
          <w:ilvl w:val="0"/>
          <w:numId w:val="1"/>
        </w:numPr>
        <w:tabs>
          <w:tab w:val="clear" w:pos="720"/>
          <w:tab w:val="num" w:pos="426"/>
        </w:tabs>
        <w:spacing w:before="100" w:beforeAutospacing="1" w:after="100" w:afterAutospacing="1" w:line="240" w:lineRule="auto"/>
        <w:ind w:left="426" w:hanging="426"/>
        <w:contextualSpacing w:val="0"/>
        <w:jc w:val="both"/>
        <w:rPr>
          <w:rFonts w:ascii="Arial" w:hAnsi="Arial" w:cs="Arial"/>
        </w:rPr>
      </w:pPr>
      <w:r w:rsidRPr="009C67CB">
        <w:rPr>
          <w:rFonts w:ascii="Arial" w:hAnsi="Arial" w:cs="Arial"/>
        </w:rPr>
        <w:t xml:space="preserve">Punkty poboru energii elektrycznej </w:t>
      </w:r>
      <w:r>
        <w:rPr>
          <w:rFonts w:ascii="Arial" w:hAnsi="Arial" w:cs="Arial"/>
        </w:rPr>
        <w:t xml:space="preserve">Gminy Miasto Kołobrzeg </w:t>
      </w:r>
      <w:r w:rsidRPr="009C67CB">
        <w:rPr>
          <w:rFonts w:ascii="Arial" w:hAnsi="Arial" w:cs="Arial"/>
        </w:rPr>
        <w:t xml:space="preserve">rozliczane w grupie taryfowej B21 </w:t>
      </w:r>
      <w:r>
        <w:rPr>
          <w:rFonts w:ascii="Arial" w:hAnsi="Arial" w:cs="Arial"/>
        </w:rPr>
        <w:t xml:space="preserve">przypisane Miejskiemu Ośrodkowi Sportu i Rekreacji w Kołobrzegu </w:t>
      </w:r>
      <w:r w:rsidRPr="009C67CB">
        <w:rPr>
          <w:rFonts w:ascii="Arial" w:hAnsi="Arial" w:cs="Arial"/>
        </w:rPr>
        <w:t xml:space="preserve">mają układy pomiarowe zgodne z wymaganiami ENERGA OPERATOR SA i są przystosowane do TPA. Będzie to dla nich kolejna zmiana sprzedawcy. </w:t>
      </w:r>
    </w:p>
    <w:p w14:paraId="05B845FC" w14:textId="77777777" w:rsidR="004225EC" w:rsidRPr="0086704D" w:rsidRDefault="004225EC" w:rsidP="004225EC">
      <w:pPr>
        <w:pStyle w:val="Akapitzlist"/>
        <w:numPr>
          <w:ilvl w:val="0"/>
          <w:numId w:val="1"/>
        </w:numPr>
        <w:tabs>
          <w:tab w:val="clear" w:pos="720"/>
          <w:tab w:val="num" w:pos="567"/>
        </w:tabs>
        <w:spacing w:before="100" w:beforeAutospacing="1" w:after="100" w:afterAutospacing="1" w:line="240" w:lineRule="auto"/>
        <w:ind w:left="426" w:hanging="426"/>
        <w:contextualSpacing w:val="0"/>
        <w:jc w:val="both"/>
        <w:rPr>
          <w:rFonts w:ascii="Arial" w:hAnsi="Arial" w:cs="Arial"/>
          <w:bCs/>
        </w:rPr>
      </w:pPr>
      <w:r w:rsidRPr="009C67CB">
        <w:rPr>
          <w:rFonts w:ascii="Arial" w:hAnsi="Arial" w:cs="Arial"/>
          <w:bCs/>
        </w:rPr>
        <w:t>Zamawiający udostępnią Wykonawcy wszystkie dane i dokumenty niezbędne do dokonania zgłoszenia zmiany Wykonawcy wraz z niezbędnymi pełnomocnictwami</w:t>
      </w:r>
      <w:r>
        <w:rPr>
          <w:rFonts w:ascii="Arial" w:hAnsi="Arial" w:cs="Arial"/>
          <w:bCs/>
        </w:rPr>
        <w:t>, których wzór udostępni Wykonawca</w:t>
      </w:r>
      <w:r w:rsidRPr="009C67CB">
        <w:rPr>
          <w:rFonts w:ascii="Arial" w:hAnsi="Arial" w:cs="Arial"/>
          <w:bCs/>
        </w:rPr>
        <w:t>.</w:t>
      </w:r>
    </w:p>
    <w:p w14:paraId="0961887A" w14:textId="77777777" w:rsidR="004225EC" w:rsidRPr="007C3747" w:rsidRDefault="004225EC" w:rsidP="004225EC">
      <w:pPr>
        <w:pStyle w:val="Akapitzlist"/>
        <w:keepLines/>
        <w:numPr>
          <w:ilvl w:val="0"/>
          <w:numId w:val="1"/>
        </w:numPr>
        <w:tabs>
          <w:tab w:val="clear" w:pos="720"/>
          <w:tab w:val="num" w:pos="426"/>
        </w:tabs>
        <w:spacing w:before="120" w:beforeAutospacing="1" w:after="100" w:afterAutospacing="1" w:line="240" w:lineRule="auto"/>
        <w:ind w:left="426" w:hanging="426"/>
        <w:contextualSpacing w:val="0"/>
        <w:jc w:val="both"/>
        <w:rPr>
          <w:rFonts w:ascii="Arial" w:hAnsi="Arial" w:cs="Arial"/>
        </w:rPr>
      </w:pPr>
      <w:r w:rsidRPr="007C3747">
        <w:rPr>
          <w:rFonts w:ascii="Arial" w:hAnsi="Arial" w:cs="Arial"/>
        </w:rPr>
        <w:t>Dla punktów poboru, dla których będzie to kolejna zmiana Wykonawcy zawarte są z ENERGA OPERATOR SA umowy na świadczenie usług dystrybucji na czas nieokreślony. Za realizacje zamówienia odpowiedzialni będą upoważnieni przedstawiciele Zamawiających. Wykonawca otrzyma od Zamawiających wszystkie  dane, dokumenty lub ich kopie oraz pełnomocnictwa, które niezbędne są do zgłoszenia OSD zmiany Wykonawcy i zawarcia umów o świadczenie usług dystrybucji energii elektrycznej.</w:t>
      </w:r>
      <w:r>
        <w:rPr>
          <w:rFonts w:ascii="Arial" w:hAnsi="Arial" w:cs="Arial"/>
        </w:rPr>
        <w:t xml:space="preserve"> Wzór pełnomocnictwa dostarczy Wykonawca.</w:t>
      </w:r>
    </w:p>
    <w:p w14:paraId="7DBD5F12" w14:textId="77777777" w:rsidR="004225EC" w:rsidRPr="00BD75B2" w:rsidRDefault="004225EC" w:rsidP="004225EC">
      <w:pPr>
        <w:spacing w:after="0" w:line="240" w:lineRule="auto"/>
        <w:jc w:val="both"/>
        <w:rPr>
          <w:rFonts w:ascii="Arial" w:eastAsia="Times New Roman" w:hAnsi="Arial" w:cs="Arial"/>
          <w:sz w:val="24"/>
          <w:lang w:eastAsia="pl-PL"/>
        </w:rPr>
      </w:pPr>
    </w:p>
    <w:p w14:paraId="64F542ED" w14:textId="77777777" w:rsidR="004225EC" w:rsidRPr="00BD75B2" w:rsidRDefault="004225EC" w:rsidP="004225EC">
      <w:pPr>
        <w:spacing w:after="0" w:line="240" w:lineRule="auto"/>
        <w:jc w:val="both"/>
        <w:rPr>
          <w:rFonts w:ascii="Arial" w:eastAsia="Times New Roman" w:hAnsi="Arial" w:cs="Arial"/>
          <w:b/>
          <w:bCs/>
          <w:sz w:val="24"/>
          <w:szCs w:val="20"/>
          <w:lang w:eastAsia="pl-PL"/>
        </w:rPr>
      </w:pPr>
      <w:r w:rsidRPr="00BD75B2">
        <w:rPr>
          <w:rFonts w:ascii="Arial" w:eastAsia="Times New Roman" w:hAnsi="Arial" w:cs="Arial"/>
          <w:b/>
          <w:bCs/>
          <w:sz w:val="24"/>
          <w:szCs w:val="20"/>
          <w:lang w:eastAsia="pl-PL"/>
        </w:rPr>
        <w:t>2.  DODATKOWE WYMAGANIA ZAMAWIAJĄCEGO</w:t>
      </w:r>
    </w:p>
    <w:p w14:paraId="30157503" w14:textId="77777777" w:rsidR="004225EC" w:rsidRPr="00BD75B2" w:rsidRDefault="004225EC" w:rsidP="004225EC">
      <w:pPr>
        <w:spacing w:after="0" w:line="240" w:lineRule="auto"/>
        <w:jc w:val="both"/>
        <w:rPr>
          <w:rFonts w:ascii="Arial" w:eastAsia="Times New Roman" w:hAnsi="Arial" w:cs="Arial"/>
          <w:sz w:val="24"/>
          <w:lang w:eastAsia="pl-PL"/>
        </w:rPr>
      </w:pPr>
    </w:p>
    <w:p w14:paraId="4236B1AE" w14:textId="77777777" w:rsidR="004225EC" w:rsidRPr="00BD75B2" w:rsidRDefault="004225EC" w:rsidP="004225EC">
      <w:pPr>
        <w:tabs>
          <w:tab w:val="num" w:pos="2160"/>
        </w:tabs>
        <w:spacing w:after="0" w:line="240" w:lineRule="auto"/>
        <w:jc w:val="both"/>
        <w:rPr>
          <w:rFonts w:ascii="Arial" w:eastAsia="Times New Roman" w:hAnsi="Arial" w:cs="Arial"/>
          <w:bCs/>
          <w:lang w:eastAsia="pl-PL"/>
        </w:rPr>
      </w:pPr>
      <w:r w:rsidRPr="00BD75B2">
        <w:rPr>
          <w:rFonts w:ascii="Arial" w:eastAsia="Times New Roman" w:hAnsi="Arial" w:cs="Arial"/>
          <w:bCs/>
          <w:lang w:eastAsia="pl-PL"/>
        </w:rPr>
        <w:t xml:space="preserve">Wykonawca zobowiązany jest do podpisania umów na sprzedaż energii z poszczególnymi </w:t>
      </w:r>
      <w:r w:rsidRPr="00935C85">
        <w:rPr>
          <w:rFonts w:ascii="Arial" w:eastAsia="Times New Roman" w:hAnsi="Arial" w:cs="Arial"/>
          <w:bCs/>
          <w:lang w:eastAsia="pl-PL"/>
        </w:rPr>
        <w:t>Zamawiającymi</w:t>
      </w:r>
      <w:r>
        <w:rPr>
          <w:rFonts w:ascii="Arial" w:eastAsia="Times New Roman" w:hAnsi="Arial" w:cs="Arial"/>
          <w:bCs/>
          <w:color w:val="FF0000"/>
          <w:lang w:eastAsia="pl-PL"/>
        </w:rPr>
        <w:t xml:space="preserve"> </w:t>
      </w:r>
      <w:r w:rsidRPr="00BD75B2">
        <w:rPr>
          <w:rFonts w:ascii="Arial" w:eastAsia="Times New Roman" w:hAnsi="Arial" w:cs="Arial"/>
          <w:bCs/>
          <w:lang w:eastAsia="pl-PL"/>
        </w:rPr>
        <w:t xml:space="preserve">wskazanym w umowie oraz dokonania w imieniu </w:t>
      </w:r>
      <w:r>
        <w:rPr>
          <w:rFonts w:ascii="Arial" w:eastAsia="Times New Roman" w:hAnsi="Arial" w:cs="Arial"/>
          <w:bCs/>
          <w:lang w:eastAsia="pl-PL"/>
        </w:rPr>
        <w:t>Zamawiających</w:t>
      </w:r>
      <w:r w:rsidRPr="00BD75B2">
        <w:rPr>
          <w:rFonts w:ascii="Arial" w:eastAsia="Times New Roman" w:hAnsi="Arial" w:cs="Arial"/>
          <w:bCs/>
          <w:lang w:eastAsia="pl-PL"/>
        </w:rPr>
        <w:t xml:space="preserve"> zgłoszeń zmiany sprzedawcy energii elektrycznej</w:t>
      </w:r>
      <w:r>
        <w:rPr>
          <w:rFonts w:ascii="Arial" w:eastAsia="Times New Roman" w:hAnsi="Arial" w:cs="Arial"/>
          <w:bCs/>
          <w:lang w:eastAsia="pl-PL"/>
        </w:rPr>
        <w:t>,</w:t>
      </w:r>
      <w:r w:rsidRPr="00BD75B2">
        <w:rPr>
          <w:rFonts w:ascii="Arial" w:eastAsia="Times New Roman" w:hAnsi="Arial" w:cs="Arial"/>
          <w:bCs/>
          <w:lang w:eastAsia="pl-PL"/>
        </w:rPr>
        <w:t xml:space="preserve"> a </w:t>
      </w:r>
      <w:r>
        <w:rPr>
          <w:rFonts w:ascii="Arial" w:eastAsia="Times New Roman" w:hAnsi="Arial" w:cs="Arial"/>
          <w:bCs/>
          <w:lang w:eastAsia="pl-PL"/>
        </w:rPr>
        <w:t xml:space="preserve">w </w:t>
      </w:r>
      <w:r w:rsidRPr="00BD75B2">
        <w:rPr>
          <w:rFonts w:ascii="Arial" w:eastAsia="Times New Roman" w:hAnsi="Arial" w:cs="Arial"/>
          <w:bCs/>
          <w:lang w:eastAsia="pl-PL"/>
        </w:rPr>
        <w:t>przypadku pierwszej zmiany sprzedawcy doprowadzi do podpisania umów o świadczenie usług dystrybucji</w:t>
      </w:r>
      <w:r>
        <w:rPr>
          <w:rFonts w:ascii="Arial" w:eastAsia="Times New Roman" w:hAnsi="Arial" w:cs="Arial"/>
          <w:bCs/>
          <w:lang w:eastAsia="pl-PL"/>
        </w:rPr>
        <w:t xml:space="preserve"> energii elektrycznej</w:t>
      </w:r>
      <w:r w:rsidRPr="00BD75B2">
        <w:rPr>
          <w:rFonts w:ascii="Arial" w:eastAsia="Times New Roman" w:hAnsi="Arial" w:cs="Arial"/>
          <w:bCs/>
          <w:lang w:eastAsia="pl-PL"/>
        </w:rPr>
        <w:t xml:space="preserve">. </w:t>
      </w:r>
    </w:p>
    <w:p w14:paraId="474B45E3" w14:textId="77777777" w:rsidR="004225EC" w:rsidRDefault="004225EC" w:rsidP="004225EC">
      <w:pPr>
        <w:tabs>
          <w:tab w:val="num" w:pos="2160"/>
        </w:tabs>
        <w:spacing w:after="0" w:line="240" w:lineRule="auto"/>
        <w:jc w:val="both"/>
        <w:rPr>
          <w:rFonts w:ascii="Arial" w:hAnsi="Arial" w:cs="Arial"/>
          <w:bCs/>
        </w:rPr>
      </w:pPr>
      <w:r w:rsidRPr="00BD75B2">
        <w:rPr>
          <w:rFonts w:ascii="Arial" w:eastAsia="Times New Roman" w:hAnsi="Arial" w:cs="Arial"/>
          <w:bCs/>
          <w:lang w:eastAsia="pl-PL"/>
        </w:rPr>
        <w:t xml:space="preserve">W związku ze zmianami przepisów o podatku VAT w przypadku szkół, przedszkoli, żłobka, MOPS, MOSiR mimo, że nabywcą będzie </w:t>
      </w:r>
      <w:r w:rsidRPr="00BD75B2">
        <w:rPr>
          <w:rFonts w:ascii="Arial" w:eastAsia="Times New Roman" w:hAnsi="Arial" w:cs="Arial"/>
          <w:color w:val="1F497D"/>
          <w:lang w:eastAsia="pl-PL"/>
        </w:rPr>
        <w:t>Gmina Miasto Kołobrzeg ul. Ratuszowa 13</w:t>
      </w:r>
      <w:r>
        <w:rPr>
          <w:rFonts w:ascii="Arial" w:eastAsia="Times New Roman" w:hAnsi="Arial" w:cs="Arial"/>
          <w:color w:val="1F497D"/>
          <w:lang w:eastAsia="pl-PL"/>
        </w:rPr>
        <w:t>,</w:t>
      </w:r>
      <w:r w:rsidRPr="00BD75B2">
        <w:rPr>
          <w:rFonts w:ascii="Arial" w:eastAsia="Times New Roman" w:hAnsi="Arial" w:cs="Arial"/>
          <w:color w:val="1F497D"/>
          <w:lang w:eastAsia="pl-PL"/>
        </w:rPr>
        <w:t xml:space="preserve"> 78-100 Kołobrzeg, NIP 671169854, to </w:t>
      </w:r>
      <w:r>
        <w:rPr>
          <w:rFonts w:ascii="Arial" w:eastAsia="Times New Roman" w:hAnsi="Arial" w:cs="Arial"/>
          <w:color w:val="1F497D"/>
          <w:lang w:eastAsia="pl-PL"/>
        </w:rPr>
        <w:t xml:space="preserve">odbiorcami faktur i </w:t>
      </w:r>
      <w:r w:rsidRPr="00BD75B2">
        <w:rPr>
          <w:rFonts w:ascii="Arial" w:eastAsia="Times New Roman" w:hAnsi="Arial" w:cs="Arial"/>
          <w:bCs/>
          <w:lang w:eastAsia="pl-PL"/>
        </w:rPr>
        <w:t xml:space="preserve"> </w:t>
      </w:r>
      <w:r>
        <w:rPr>
          <w:rFonts w:ascii="Arial" w:eastAsia="Times New Roman" w:hAnsi="Arial" w:cs="Arial"/>
          <w:bCs/>
          <w:lang w:eastAsia="pl-PL"/>
        </w:rPr>
        <w:t xml:space="preserve">ich płatnikami </w:t>
      </w:r>
      <w:r>
        <w:rPr>
          <w:rFonts w:ascii="Arial" w:hAnsi="Arial" w:cs="Arial"/>
          <w:bCs/>
        </w:rPr>
        <w:t>będą wymienione jednostki organizacyjne.</w:t>
      </w:r>
    </w:p>
    <w:p w14:paraId="2DC501F6" w14:textId="77777777" w:rsidR="004225EC" w:rsidRDefault="004225EC" w:rsidP="004225EC">
      <w:pPr>
        <w:tabs>
          <w:tab w:val="num" w:pos="2160"/>
        </w:tabs>
        <w:spacing w:after="0" w:line="240" w:lineRule="auto"/>
        <w:jc w:val="both"/>
        <w:rPr>
          <w:rFonts w:ascii="Arial" w:hAnsi="Arial" w:cs="Arial"/>
          <w:bCs/>
        </w:rPr>
      </w:pPr>
      <w:r>
        <w:rPr>
          <w:rFonts w:ascii="Arial" w:hAnsi="Arial" w:cs="Arial"/>
          <w:bCs/>
        </w:rPr>
        <w:t xml:space="preserve">Dodatkowo Wykonawca będzie wystawiał Gminie Miasto Kołobrzeg osobne faktury dla PPE Gminy Miasto Kołobrzeg które związane są z : </w:t>
      </w:r>
    </w:p>
    <w:p w14:paraId="79E914CD" w14:textId="77777777" w:rsidR="004225EC" w:rsidRDefault="004225EC" w:rsidP="004225EC">
      <w:pPr>
        <w:tabs>
          <w:tab w:val="num" w:pos="2160"/>
        </w:tabs>
        <w:spacing w:after="0" w:line="240" w:lineRule="auto"/>
        <w:jc w:val="both"/>
        <w:rPr>
          <w:rFonts w:ascii="Arial" w:hAnsi="Arial" w:cs="Arial"/>
          <w:bCs/>
        </w:rPr>
      </w:pPr>
      <w:r>
        <w:rPr>
          <w:rFonts w:ascii="Arial" w:hAnsi="Arial" w:cs="Arial"/>
          <w:bCs/>
        </w:rPr>
        <w:t>1.Oswietleniem dróg i terenów publicznych – 72 PPE</w:t>
      </w:r>
    </w:p>
    <w:p w14:paraId="7DD005E3" w14:textId="77777777" w:rsidR="004225EC" w:rsidRDefault="004225EC" w:rsidP="004225EC">
      <w:pPr>
        <w:tabs>
          <w:tab w:val="num" w:pos="2160"/>
        </w:tabs>
        <w:spacing w:after="0" w:line="240" w:lineRule="auto"/>
        <w:jc w:val="both"/>
        <w:rPr>
          <w:rFonts w:ascii="Arial" w:hAnsi="Arial" w:cs="Arial"/>
          <w:bCs/>
        </w:rPr>
      </w:pPr>
      <w:r>
        <w:rPr>
          <w:rFonts w:ascii="Arial" w:hAnsi="Arial" w:cs="Arial"/>
          <w:bCs/>
        </w:rPr>
        <w:t>2.Budynkami, biurami, lokalami, szaletami, dźwigiem osobowym  – 14 PPE</w:t>
      </w:r>
    </w:p>
    <w:p w14:paraId="307EDAC3" w14:textId="77777777" w:rsidR="004225EC" w:rsidRDefault="004225EC" w:rsidP="004225EC">
      <w:pPr>
        <w:tabs>
          <w:tab w:val="num" w:pos="2160"/>
        </w:tabs>
        <w:spacing w:after="0" w:line="240" w:lineRule="auto"/>
        <w:jc w:val="both"/>
        <w:rPr>
          <w:rFonts w:ascii="Arial" w:hAnsi="Arial" w:cs="Arial"/>
          <w:bCs/>
        </w:rPr>
      </w:pPr>
      <w:r>
        <w:rPr>
          <w:rFonts w:ascii="Arial" w:hAnsi="Arial" w:cs="Arial"/>
          <w:bCs/>
        </w:rPr>
        <w:t>3.Małą architekturą (Fontannami, kaskadą wodną, przepompownią) – 6 PPE</w:t>
      </w:r>
    </w:p>
    <w:p w14:paraId="0D9B4A14" w14:textId="77777777" w:rsidR="004225EC" w:rsidRDefault="004225EC" w:rsidP="004225EC">
      <w:pPr>
        <w:tabs>
          <w:tab w:val="num" w:pos="2160"/>
        </w:tabs>
        <w:spacing w:after="0" w:line="240" w:lineRule="auto"/>
        <w:jc w:val="both"/>
        <w:rPr>
          <w:rFonts w:ascii="Arial" w:hAnsi="Arial" w:cs="Arial"/>
          <w:bCs/>
        </w:rPr>
      </w:pPr>
      <w:r>
        <w:rPr>
          <w:rFonts w:ascii="Arial" w:hAnsi="Arial" w:cs="Arial"/>
          <w:bCs/>
        </w:rPr>
        <w:t xml:space="preserve">4 Kamerami monitoringu – 5 PPE.  </w:t>
      </w:r>
    </w:p>
    <w:p w14:paraId="19758F93" w14:textId="77777777" w:rsidR="004225EC" w:rsidRPr="00BD75B2" w:rsidRDefault="004225EC" w:rsidP="004225EC">
      <w:pPr>
        <w:tabs>
          <w:tab w:val="num" w:pos="2160"/>
        </w:tabs>
        <w:spacing w:after="0" w:line="240" w:lineRule="auto"/>
        <w:jc w:val="both"/>
        <w:rPr>
          <w:rFonts w:ascii="Arial" w:eastAsia="Times New Roman" w:hAnsi="Arial" w:cs="Arial"/>
          <w:bCs/>
          <w:lang w:eastAsia="pl-PL"/>
        </w:rPr>
      </w:pPr>
    </w:p>
    <w:p w14:paraId="4E11B79E" w14:textId="77777777" w:rsidR="00EF1724" w:rsidRDefault="003435C1"/>
    <w:sectPr w:rsidR="00EF17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B7C2" w14:textId="77777777" w:rsidR="003435C1" w:rsidRDefault="003435C1" w:rsidP="006A1BD8">
      <w:pPr>
        <w:spacing w:after="0" w:line="240" w:lineRule="auto"/>
      </w:pPr>
      <w:r>
        <w:separator/>
      </w:r>
    </w:p>
  </w:endnote>
  <w:endnote w:type="continuationSeparator" w:id="0">
    <w:p w14:paraId="2D4F3E08" w14:textId="77777777" w:rsidR="003435C1" w:rsidRDefault="003435C1" w:rsidP="006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583752"/>
      <w:docPartObj>
        <w:docPartGallery w:val="Page Numbers (Bottom of Page)"/>
        <w:docPartUnique/>
      </w:docPartObj>
    </w:sdtPr>
    <w:sdtEndPr/>
    <w:sdtContent>
      <w:p w14:paraId="61452C2B" w14:textId="1E824250" w:rsidR="00972D0C" w:rsidRDefault="00972D0C">
        <w:pPr>
          <w:pStyle w:val="Stopka"/>
          <w:jc w:val="right"/>
        </w:pPr>
        <w:r>
          <w:fldChar w:fldCharType="begin"/>
        </w:r>
        <w:r>
          <w:instrText>PAGE   \* MERGEFORMAT</w:instrText>
        </w:r>
        <w:r>
          <w:fldChar w:fldCharType="separate"/>
        </w:r>
        <w:r w:rsidR="001277CA">
          <w:rPr>
            <w:noProof/>
          </w:rPr>
          <w:t>2</w:t>
        </w:r>
        <w:r>
          <w:fldChar w:fldCharType="end"/>
        </w:r>
      </w:p>
    </w:sdtContent>
  </w:sdt>
  <w:p w14:paraId="35BC6608" w14:textId="0843F08D" w:rsidR="006A1BD8" w:rsidRDefault="001277CA">
    <w:pPr>
      <w:pStyle w:val="Stopka"/>
    </w:pPr>
    <w:r>
      <w:t xml:space="preserve">Część III </w:t>
    </w:r>
    <w:r w:rsidR="00CF4A81">
      <w:t>SIWZ –</w:t>
    </w:r>
    <w:r>
      <w:t xml:space="preserve"> </w:t>
    </w:r>
    <w:r w:rsidRPr="00655DB6">
      <w:rPr>
        <w:rFonts w:ascii="Arial" w:hAnsi="Arial" w:cs="Arial"/>
        <w:b/>
        <w:bCs/>
        <w:sz w:val="18"/>
        <w:szCs w:val="18"/>
      </w:rPr>
      <w:t>„</w:t>
    </w:r>
    <w:r w:rsidRPr="00655DB6">
      <w:rPr>
        <w:rFonts w:ascii="Arial" w:hAnsi="Arial" w:cs="Arial"/>
        <w:b/>
        <w:sz w:val="18"/>
        <w:szCs w:val="18"/>
      </w:rPr>
      <w:t>Sprzedaż energii elektryczne dla Gminy Miejskiej Kołobrzeg, Jednostek organizacyjnych Gminy Miasto Kołobrzeg i Komunikacji Miejskiej w Kołobrzegu”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4392" w14:textId="77777777" w:rsidR="003435C1" w:rsidRDefault="003435C1" w:rsidP="006A1BD8">
      <w:pPr>
        <w:spacing w:after="0" w:line="240" w:lineRule="auto"/>
      </w:pPr>
      <w:r>
        <w:separator/>
      </w:r>
    </w:p>
  </w:footnote>
  <w:footnote w:type="continuationSeparator" w:id="0">
    <w:p w14:paraId="52FF2557" w14:textId="77777777" w:rsidR="003435C1" w:rsidRDefault="003435C1" w:rsidP="006A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53737A3"/>
    <w:multiLevelType w:val="hybridMultilevel"/>
    <w:tmpl w:val="7F60F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E61CC1"/>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EF"/>
    <w:rsid w:val="00016383"/>
    <w:rsid w:val="00110AB0"/>
    <w:rsid w:val="00113EE3"/>
    <w:rsid w:val="001277CA"/>
    <w:rsid w:val="003435C1"/>
    <w:rsid w:val="003B0A40"/>
    <w:rsid w:val="004225EC"/>
    <w:rsid w:val="00486C04"/>
    <w:rsid w:val="004A35C1"/>
    <w:rsid w:val="004E2C8E"/>
    <w:rsid w:val="005E3DEF"/>
    <w:rsid w:val="00615304"/>
    <w:rsid w:val="006A1BD8"/>
    <w:rsid w:val="00833A86"/>
    <w:rsid w:val="00972D0C"/>
    <w:rsid w:val="009A57AC"/>
    <w:rsid w:val="00A5693C"/>
    <w:rsid w:val="00AE64C6"/>
    <w:rsid w:val="00B67F52"/>
    <w:rsid w:val="00BD49A6"/>
    <w:rsid w:val="00C248B8"/>
    <w:rsid w:val="00CF4A81"/>
    <w:rsid w:val="00D47421"/>
    <w:rsid w:val="00E26777"/>
    <w:rsid w:val="00F84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5E96"/>
  <w15:docId w15:val="{C7F5BB6C-F13E-40C7-AC9B-9F5F531C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25EC"/>
    <w:pPr>
      <w:ind w:left="720"/>
      <w:contextualSpacing/>
    </w:pPr>
  </w:style>
  <w:style w:type="paragraph" w:styleId="Nagwek">
    <w:name w:val="header"/>
    <w:basedOn w:val="Normalny"/>
    <w:link w:val="NagwekZnak"/>
    <w:uiPriority w:val="99"/>
    <w:unhideWhenUsed/>
    <w:rsid w:val="006A1B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BD8"/>
  </w:style>
  <w:style w:type="paragraph" w:styleId="Stopka">
    <w:name w:val="footer"/>
    <w:basedOn w:val="Normalny"/>
    <w:link w:val="StopkaZnak"/>
    <w:uiPriority w:val="99"/>
    <w:unhideWhenUsed/>
    <w:rsid w:val="006A1B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BD8"/>
  </w:style>
  <w:style w:type="paragraph" w:customStyle="1" w:styleId="Tekstpodstawowy21">
    <w:name w:val="Tekst podstawowy 21"/>
    <w:basedOn w:val="Normalny"/>
    <w:rsid w:val="006A1BD8"/>
    <w:pPr>
      <w:suppressAutoHyphens/>
      <w:spacing w:after="0" w:line="240" w:lineRule="auto"/>
      <w:jc w:val="both"/>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6153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5304"/>
    <w:rPr>
      <w:rFonts w:ascii="Tahoma" w:hAnsi="Tahoma" w:cs="Tahoma"/>
      <w:sz w:val="16"/>
      <w:szCs w:val="16"/>
    </w:rPr>
  </w:style>
  <w:style w:type="character" w:styleId="Odwoaniedokomentarza">
    <w:name w:val="annotation reference"/>
    <w:basedOn w:val="Domylnaczcionkaakapitu"/>
    <w:uiPriority w:val="99"/>
    <w:semiHidden/>
    <w:unhideWhenUsed/>
    <w:rsid w:val="00113EE3"/>
    <w:rPr>
      <w:sz w:val="16"/>
      <w:szCs w:val="16"/>
    </w:rPr>
  </w:style>
  <w:style w:type="paragraph" w:styleId="Tekstkomentarza">
    <w:name w:val="annotation text"/>
    <w:basedOn w:val="Normalny"/>
    <w:link w:val="TekstkomentarzaZnak"/>
    <w:uiPriority w:val="99"/>
    <w:semiHidden/>
    <w:unhideWhenUsed/>
    <w:rsid w:val="00113E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3EE3"/>
    <w:rPr>
      <w:sz w:val="20"/>
      <w:szCs w:val="20"/>
    </w:rPr>
  </w:style>
  <w:style w:type="paragraph" w:styleId="Tematkomentarza">
    <w:name w:val="annotation subject"/>
    <w:basedOn w:val="Tekstkomentarza"/>
    <w:next w:val="Tekstkomentarza"/>
    <w:link w:val="TematkomentarzaZnak"/>
    <w:uiPriority w:val="99"/>
    <w:semiHidden/>
    <w:unhideWhenUsed/>
    <w:rsid w:val="00113EE3"/>
    <w:rPr>
      <w:b/>
      <w:bCs/>
    </w:rPr>
  </w:style>
  <w:style w:type="character" w:customStyle="1" w:styleId="TematkomentarzaZnak">
    <w:name w:val="Temat komentarza Znak"/>
    <w:basedOn w:val="TekstkomentarzaZnak"/>
    <w:link w:val="Tematkomentarza"/>
    <w:uiPriority w:val="99"/>
    <w:semiHidden/>
    <w:rsid w:val="00113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4075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mmaksymowicz</cp:lastModifiedBy>
  <cp:revision>2</cp:revision>
  <cp:lastPrinted>2018-12-31T12:29:00Z</cp:lastPrinted>
  <dcterms:created xsi:type="dcterms:W3CDTF">2019-01-09T11:19:00Z</dcterms:created>
  <dcterms:modified xsi:type="dcterms:W3CDTF">2019-01-09T11:19:00Z</dcterms:modified>
</cp:coreProperties>
</file>