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C" w:rsidRPr="00E42557" w:rsidRDefault="00812C7F" w:rsidP="00E42557">
      <w:pPr>
        <w:pStyle w:val="Tekstpodstawowy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 xml:space="preserve">SIWZ - Część III: </w:t>
      </w:r>
      <w:r w:rsidR="008107DC" w:rsidRPr="00E42557">
        <w:rPr>
          <w:rFonts w:ascii="Arial" w:hAnsi="Arial" w:cs="Arial"/>
          <w:i w:val="0"/>
          <w:sz w:val="24"/>
          <w:szCs w:val="24"/>
        </w:rPr>
        <w:t>Opis przedmiotu zamówienia</w:t>
      </w:r>
    </w:p>
    <w:tbl>
      <w:tblPr>
        <w:tblW w:w="5362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5"/>
      </w:tblGrid>
      <w:tr w:rsidR="008107DC" w:rsidRPr="0098065E" w:rsidTr="008756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pStyle w:val="Tekstpodstawowy21"/>
              <w:ind w:left="284" w:firstLine="14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8065E">
              <w:rPr>
                <w:rFonts w:ascii="Arial" w:hAnsi="Arial" w:cs="Arial"/>
                <w:sz w:val="22"/>
                <w:szCs w:val="22"/>
                <w:lang w:eastAsia="pl-PL"/>
              </w:rPr>
              <w:t>Przedmiotem zamówienia jest:</w:t>
            </w:r>
          </w:p>
          <w:p w:rsidR="00EE62F0" w:rsidRPr="0098065E" w:rsidRDefault="00EE62F0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Usługa konserwacji i eksploatacji oświetlenia </w:t>
            </w:r>
            <w:r w:rsidR="001F1FCA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>ulicznego</w:t>
            </w: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, parkowego i terenów rekreacyjnych, będącego własnością Gminy Miasto Kołobrzeg i nie przyłączonego do sieci ENERGA Oświetlenia </w:t>
            </w:r>
            <w:r w:rsidR="0098065E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sp. z o.o.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Zakresem zamówienia objęte jest 16</w:t>
            </w:r>
            <w:r w:rsidR="00185038">
              <w:rPr>
                <w:rFonts w:ascii="Arial" w:hAnsi="Arial" w:cs="Arial"/>
                <w:sz w:val="22"/>
                <w:szCs w:val="22"/>
              </w:rPr>
              <w:t>26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punktów świetlnych wraz pozostałymi  urządzeniami oświetlenia elektrycznego. W tym 2</w:t>
            </w:r>
            <w:r w:rsidR="00185038">
              <w:rPr>
                <w:rFonts w:ascii="Arial" w:hAnsi="Arial" w:cs="Arial"/>
                <w:sz w:val="22"/>
                <w:szCs w:val="22"/>
              </w:rPr>
              <w:t>61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punktów świetlnych jest wykonanych w technologii LED</w:t>
            </w:r>
            <w:r w:rsidR="00E42557">
              <w:rPr>
                <w:rFonts w:ascii="Arial" w:hAnsi="Arial" w:cs="Arial"/>
                <w:sz w:val="22"/>
                <w:szCs w:val="22"/>
              </w:rPr>
              <w:t xml:space="preserve">, które są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objęt</w:t>
            </w:r>
            <w:r w:rsidR="00E42557">
              <w:rPr>
                <w:rFonts w:ascii="Arial" w:hAnsi="Arial" w:cs="Arial"/>
                <w:sz w:val="22"/>
                <w:szCs w:val="22"/>
              </w:rPr>
              <w:t>e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gwarancją</w:t>
            </w:r>
            <w:r w:rsidR="00E42557">
              <w:rPr>
                <w:rFonts w:ascii="Arial" w:hAnsi="Arial" w:cs="Arial"/>
                <w:sz w:val="22"/>
                <w:szCs w:val="22"/>
              </w:rPr>
              <w:t xml:space="preserve"> obejmującą okres trwania usługi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065E" w:rsidRPr="0098065E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98065E" w:rsidRPr="0098065E" w:rsidRDefault="0098065E" w:rsidP="0098065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8065E">
              <w:rPr>
                <w:rFonts w:ascii="Arial" w:hAnsi="Arial" w:cs="Arial"/>
                <w:b w:val="0"/>
                <w:i w:val="0"/>
                <w:sz w:val="22"/>
                <w:szCs w:val="22"/>
              </w:rPr>
              <w:t>Lokalizacja szafek i punktów zasilania należących do Gminy Miasto Kołobrzeg przyłączonych do sieci dystrybucyjnej ENERGA OPERATOR SA (kolor niebieski) oraz do sieci ENERGA Oświetlenie sp. z o.o. (kolor żółty) wskazano na Google Mapy : https://www.google.pl/maps/@54.1722117,15.5605755,13z/data=!3m1!4b1!4m2!6m1!1szo76KXhzvZps.kWZqoG8G28lc</w:t>
            </w:r>
          </w:p>
          <w:p w:rsidR="0098065E" w:rsidRPr="0098065E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Wspólny słownik zamówień (CPV): </w:t>
            </w:r>
          </w:p>
          <w:p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CPV 50232100-1 Usługi w zakresie konserwacji oświetlenia ulicznego.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 ramach obowiązku Wykonawca w ramach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8065E">
              <w:rPr>
                <w:rFonts w:ascii="Arial" w:hAnsi="Arial" w:cs="Arial"/>
                <w:sz w:val="22"/>
                <w:szCs w:val="22"/>
              </w:rPr>
              <w:t>zapewnia:</w:t>
            </w: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eksploatacyjnych,</w:t>
            </w: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planowych i awaryjnych.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eksploatacyjne :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wykorzystywanie systemów zarządzania oświetleniem Columbus i CPAnet, którymi dysponuje Zamawiający. Współpraca z firmami, które tych systemów dostarczyli.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uczestniczenie raz w miesiącu wraz z Zamawiającym w kontroli prawidłowości działania oświetlenia z wykorzystaniem pojazdu Wykonawcy,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w godzinach działania oświetlenia oględzin oświetlenia: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dwa razy w miesiącu oświetlenie ul. Wylotowej, Zachodniej, Sienkiewicza, Św. Wojciecha, 6 Dywizji Piechoty, Europejskiej,  Żurawiej, Solnej i Warzelniczej.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miesiącu pozostałego oświetlenia.</w:t>
            </w:r>
          </w:p>
          <w:p w:rsidR="000327E9" w:rsidRPr="0098065E" w:rsidRDefault="000327E9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dokumentowanie i archiwizowanie wykonywanych oględzin jako śladu GPS</w:t>
            </w:r>
            <w:r w:rsidR="008264BC" w:rsidRPr="0098065E">
              <w:rPr>
                <w:rFonts w:ascii="Arial" w:hAnsi="Arial" w:cs="Arial"/>
              </w:rPr>
              <w:t>, GLONASS lub GALILEO</w:t>
            </w:r>
            <w:r w:rsidRPr="0098065E">
              <w:rPr>
                <w:rFonts w:ascii="Arial" w:hAnsi="Arial" w:cs="Arial"/>
              </w:rPr>
              <w:t xml:space="preserve"> w formie plików (format GPX, KLM lub inny zaakceptowany przez </w:t>
            </w:r>
            <w:r w:rsidR="0014058B" w:rsidRPr="0098065E">
              <w:rPr>
                <w:rFonts w:ascii="Arial" w:hAnsi="Arial" w:cs="Arial"/>
              </w:rPr>
              <w:t>Zamawiającego, zawierający dodatkowo informacje o dacie i czasie</w:t>
            </w:r>
            <w:r w:rsidR="00FD08B3" w:rsidRPr="0098065E">
              <w:rPr>
                <w:rFonts w:ascii="Arial" w:hAnsi="Arial" w:cs="Arial"/>
              </w:rPr>
              <w:t xml:space="preserve"> oraz (POI) tj. lokalizacjach, w których odnotowano awarię</w:t>
            </w:r>
            <w:r w:rsidR="008264BC" w:rsidRPr="0098065E">
              <w:rPr>
                <w:rFonts w:ascii="Arial" w:hAnsi="Arial" w:cs="Arial"/>
              </w:rPr>
              <w:t xml:space="preserve"> lub inne zdarzenie wymagające wykonania prac eksploatacyjnych</w:t>
            </w:r>
            <w:r w:rsidR="0014058B" w:rsidRPr="0098065E">
              <w:rPr>
                <w:rFonts w:ascii="Arial" w:hAnsi="Arial" w:cs="Arial"/>
              </w:rPr>
              <w:t>)</w:t>
            </w:r>
            <w:r w:rsidR="0050559A" w:rsidRPr="0098065E">
              <w:rPr>
                <w:rFonts w:ascii="Arial" w:hAnsi="Arial" w:cs="Arial"/>
              </w:rPr>
              <w:t>,</w:t>
            </w:r>
          </w:p>
          <w:p w:rsidR="0050559A" w:rsidRPr="0098065E" w:rsidRDefault="0050559A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zgłaszanie Zamawiającemu zauważonych awarii oświetlenia nie objętego niniejszą umową.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prowadzenie dokumentacji związanej z świadczoną usługą, 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wymiana uszkodzonych 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>zabezpieczeń</w:t>
            </w:r>
            <w:r w:rsidR="000327E9" w:rsidRPr="0098065E">
              <w:rPr>
                <w:rFonts w:ascii="Arial" w:hAnsi="Arial" w:cs="Arial"/>
                <w:sz w:val="22"/>
                <w:szCs w:val="22"/>
              </w:rPr>
              <w:t xml:space="preserve"> zwarciowych i przeciążeniowych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 xml:space="preserve">zlokalizowanych 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lastRenderedPageBreak/>
              <w:t>we wnękach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 słupów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 xml:space="preserve"> i w szafach oświetleniowych</w:t>
            </w:r>
            <w:r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      </w:r>
          </w:p>
          <w:p w:rsidR="008107DC" w:rsidRPr="0098065E" w:rsidRDefault="00875671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d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>opuszczanie na życzenie Zamawiającego, do prac na sieci i przy urządzeniach oświetlenia ulicznego innych Wykonawców w celu rozbudowy, przebudowy, modernizacji lub naprawy gwarancyjnej,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telefonicznego (jeden telefon podstawowy, jeden telefon zapasowy na wypadek braku łączności z numerem podstawowym), wskazanie adresu poczty elektronicznej na jaki będą zgłaszane awarie,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osób i sprzętu gotowych do podjęcia działań w trybie awaryjnym mającym wpływ na bezpieczeństwo ruchu. Zamawiający  rozumie przez to: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awaryjne i planowe:</w:t>
            </w:r>
          </w:p>
          <w:tbl>
            <w:tblPr>
              <w:tblW w:w="9277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748"/>
            </w:tblGrid>
            <w:tr w:rsidR="00C25AB4" w:rsidRPr="0098065E" w:rsidTr="009360F2">
              <w:trPr>
                <w:trHeight w:val="51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Nazwa prac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AWARYJNE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E42557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C25AB4" w:rsidRPr="0098065E">
                    <w:rPr>
                      <w:rFonts w:ascii="Arial" w:hAnsi="Arial" w:cs="Arial"/>
                      <w:sz w:val="22"/>
                      <w:szCs w:val="22"/>
                    </w:rPr>
                    <w:t>ymiana uszkodzonych źródeł światła  (słupy h  ≤ 5,5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5,5 m ≤ 9 m)</w:t>
                  </w:r>
                </w:p>
              </w:tc>
            </w:tr>
            <w:tr w:rsidR="00C25AB4" w:rsidRPr="0098065E" w:rsidTr="009360F2">
              <w:trPr>
                <w:trHeight w:val="270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9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naprawa uszkodzonych kabli niskiego napięcia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lokalizacja uszkodzeń kabli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≤ 5,5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&gt; 5.5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złącz typu IZK  niezależnie od typu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 stateczników ELBALL lub ich odpowiedników we wnękach słupów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PL-L 36 W w oprawach typu ZFD 236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w oprawach montowanych w gruncie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PLANOWE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uzupełnianie, odtwarzanie numeracji słupów (kpl)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 naklejek ostrzegawczych na słupach oświetleniowych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kabli między słupami wraz z pracami ziemnymi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rozbiórka a następnie odtworzenie nawierzchni bitumicznej  o grubości do 10 cm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rozbiórka a następnie odtworzenie nawierzchni z kostki betonowej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mycie kloszy  w kształcie kuli na słupach parkowych o wysokości ≤ 6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h=9 m przewodów zasilających oprawy (przewody o wzmocnionej izolacji 750V)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h=12 m przewodów zasilających oprawy (przewody o wzmocnionej izolacji 750V)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szafek oświetleniowych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parkowych o wysokości ≤ 5,5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o wysokości &gt; 5,5 m ≤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drogowych na słupach o wysokości  &gt;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na fundamencie betonowym h=5,5 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o wysokości 9 m na fundamencie betonowym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 drogowego stalowego 12 m na fundamencie betonowym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do  5.5 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5,5 m ≤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zegarów astronomicznych, przekaźników czasowych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styczników w szafkach oświetleniowych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wyłączników nadmiarowo prądowych w szafkach oświetleniowych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podstaw bezpieczników topikowych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montaż czujników zmierzchowych wraz z  podłączeniem do istniejącego sterowania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 uszkodzonych opraw gruntowych - analogia do opraw typu MICA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3 faz. 4 przewodowych wraz ze sporządzeniem protokołów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1 faz. 3 przewodowych wraz ze sporządzeniem protokołów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badanie  samoczynnego wyłączenia zasilania wraz ze sporządzeniem protokołów</w:t>
                  </w:r>
                </w:p>
              </w:tc>
            </w:tr>
          </w:tbl>
          <w:p w:rsidR="008107DC" w:rsidRPr="0098065E" w:rsidRDefault="008107DC" w:rsidP="000D174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7DC" w:rsidRPr="00636F89" w:rsidRDefault="008107DC" w:rsidP="00636F8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36F89">
              <w:rPr>
                <w:rFonts w:ascii="Arial" w:hAnsi="Arial" w:cs="Arial"/>
              </w:rPr>
              <w:t xml:space="preserve">Minimalne wymagania stawiane </w:t>
            </w:r>
            <w:r w:rsidR="00CE0833" w:rsidRPr="00636F89">
              <w:rPr>
                <w:rFonts w:ascii="Arial" w:hAnsi="Arial" w:cs="Arial"/>
              </w:rPr>
              <w:t xml:space="preserve">wymienianym </w:t>
            </w:r>
            <w:r w:rsidRPr="00636F89">
              <w:rPr>
                <w:rFonts w:ascii="Arial" w:hAnsi="Arial" w:cs="Arial"/>
              </w:rPr>
              <w:t>źródłom światła: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Trwałość średnia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.: ( czas użytkowania (świecenia), po upływie którego, co najmniej 50% źródeł światła wciąż będzie świecić. </w:t>
            </w:r>
          </w:p>
          <w:p w:rsidR="008107DC" w:rsidRPr="0098065E" w:rsidRDefault="00DB4A34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 ≥ 3</w:t>
            </w:r>
            <w:r w:rsidR="00012874" w:rsidRPr="0098065E">
              <w:rPr>
                <w:rFonts w:ascii="Arial" w:hAnsi="Arial" w:cs="Arial"/>
              </w:rPr>
              <w:t>2</w:t>
            </w:r>
            <w:r w:rsidR="008107DC" w:rsidRPr="0098065E">
              <w:rPr>
                <w:rFonts w:ascii="Arial" w:hAnsi="Arial" w:cs="Arial"/>
              </w:rPr>
              <w:t> 000 h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 ≥12 000 h dla lamp z trzonkiem G12, ≥15 000 h dla lam z trzonkiem E27, RX7s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 ≥18 000 h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  <w:r w:rsidR="006200C5" w:rsidRPr="0098065E">
              <w:rPr>
                <w:rFonts w:ascii="Arial" w:hAnsi="Arial" w:cs="Arial"/>
                <w:b/>
                <w:sz w:val="22"/>
                <w:szCs w:val="22"/>
              </w:rPr>
              <w:t xml:space="preserve"> (skuteczność)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świetlna źródeł światła</w:t>
            </w:r>
            <w:r w:rsidR="00DB4A34" w:rsidRPr="0098065E">
              <w:rPr>
                <w:rFonts w:ascii="Arial" w:hAnsi="Arial" w:cs="Arial"/>
                <w:b/>
                <w:sz w:val="22"/>
                <w:szCs w:val="22"/>
              </w:rPr>
              <w:t xml:space="preserve"> nie gorsza niż A+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moc do 70W &gt;80W/lm,  przy mocach  większych niż 70 W ≥100lm/W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moc do 70W &gt;84W/lm,  przy mocach  większych niż 70 W ≥88 lm/W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 lm/W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Wskaźnik oddawania barw: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≥20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≥82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Temperatura barwowa – </w:t>
            </w:r>
            <w:r w:rsidRPr="0098065E">
              <w:rPr>
                <w:rFonts w:ascii="Arial" w:hAnsi="Arial" w:cs="Arial"/>
                <w:sz w:val="22"/>
                <w:szCs w:val="22"/>
              </w:rPr>
              <w:t>kod barwy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065E">
              <w:rPr>
                <w:rFonts w:ascii="Arial" w:hAnsi="Arial" w:cs="Arial"/>
                <w:sz w:val="22"/>
                <w:szCs w:val="22"/>
              </w:rPr>
              <w:t>nowego źródła światła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białego </w:t>
            </w:r>
            <w:r w:rsidRPr="0098065E">
              <w:rPr>
                <w:rFonts w:ascii="Arial" w:hAnsi="Arial" w:cs="Arial"/>
                <w:sz w:val="22"/>
                <w:szCs w:val="22"/>
              </w:rPr>
              <w:t>musi być taki s</w:t>
            </w:r>
            <w:r w:rsidR="009C3380">
              <w:rPr>
                <w:rFonts w:ascii="Arial" w:hAnsi="Arial" w:cs="Arial"/>
                <w:sz w:val="22"/>
                <w:szCs w:val="22"/>
              </w:rPr>
              <w:t>am  jak zużytego źródła światła.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5. Zamawiający przewiduje, że w okresie realizacji zamówienia zakres zostanie powiększony o maksymalnie 100 nowych punktów świetlnych</w:t>
            </w:r>
            <w:r w:rsidR="006200C5" w:rsidRPr="0098065E">
              <w:rPr>
                <w:rFonts w:ascii="Arial" w:hAnsi="Arial" w:cs="Arial"/>
                <w:sz w:val="22"/>
                <w:szCs w:val="22"/>
              </w:rPr>
              <w:t xml:space="preserve"> wraz pozostałymi  urządzeniami oświetlenia elektrycznego</w:t>
            </w:r>
            <w:r w:rsidRPr="0098065E">
              <w:rPr>
                <w:rFonts w:ascii="Arial" w:hAnsi="Arial" w:cs="Arial"/>
                <w:sz w:val="22"/>
                <w:szCs w:val="22"/>
              </w:rPr>
              <w:t>, za które nie przysługuje dodatkowe wynagrodzenie.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6. Do wykonania robót należy użyć materiałów posiadających wymagane atesty i certyfikaty. Zamawiający dopuszcza </w:t>
            </w:r>
            <w:r w:rsidR="00CE0833">
              <w:rPr>
                <w:rFonts w:ascii="Arial" w:hAnsi="Arial" w:cs="Arial"/>
                <w:sz w:val="22"/>
                <w:szCs w:val="22"/>
              </w:rPr>
              <w:t xml:space="preserve">zastosowani 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materiały równoważne, po wcześniejszym uzgodnieniu z Zamawiającym.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7. Materiały równoważne muszą być materiałami nowymi, o parametrach technicznych nie gorszych niż istniejące.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372DFB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8. Prace związane realizację przedmiotu zamów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 należy wykonywać w sposób zgodny z Polskimi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lastRenderedPageBreak/>
              <w:t xml:space="preserve">Normami przenoszącymi normy europejskie, zasadami wiedzy technicznej dla tego typu obiektów oraz bieżącymi uzgodnieniami z właścicielami uzbrojenia podziemnego.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9. Zaleca się, aby Wykonawca dokonał przed przystąpieniem do przetargu zapoznania się z lokalizacją urządzeń w terenie oraz ich otoczenia (na własny koszt) oraz zdobycia wszelkich informacji, które mogą być konieczne do prawidłowej wyceny wartości prac, gdyż wyklucza się możliwość roszczeń Wykonawcy związanych z błędnym skalkulowaniem ceny lub pominięciem elementów niezbędnych do prawidłowego wykonania zamówienia.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10. Wykonawca ponosi odpowiedzialność za szkody wynikłe na terenie robót oraz terenach przyległych w przypadku ewentualnego korzystania z sąsiednich terenów.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11. Organizacja robót prowadzona będzie przez Wykonawcę zgodnie z wymogami BHP oraz ppoż. </w:t>
            </w:r>
          </w:p>
          <w:p w:rsidR="002506AA" w:rsidRPr="0098065E" w:rsidRDefault="002506AA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12. Na wykonane prace i na zamontowane materiały Wykonawca udzieli 30 miesięcznej gwarancji. W związku z powyższym obowiązkiem Wykonawcy będzie oznakowanie montowanych materiałów nr tygodnia i rokiem, w którym zostały zamontowane.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(</w:t>
            </w:r>
            <w:r w:rsidR="00185555" w:rsidRPr="0098065E">
              <w:rPr>
                <w:rFonts w:ascii="Arial" w:hAnsi="Arial" w:cs="Arial"/>
                <w:sz w:val="22"/>
                <w:szCs w:val="22"/>
              </w:rPr>
              <w:t>przykładowo e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lement wymieniany w dniu 15.05.201</w:t>
            </w:r>
            <w:r w:rsidR="00A729C7">
              <w:rPr>
                <w:rFonts w:ascii="Arial" w:hAnsi="Arial" w:cs="Arial"/>
                <w:sz w:val="22"/>
                <w:szCs w:val="22"/>
              </w:rPr>
              <w:t>8 r.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 xml:space="preserve"> powinien być oznakowany </w:t>
            </w:r>
            <w:r w:rsidR="00185555" w:rsidRPr="0098065E">
              <w:rPr>
                <w:rFonts w:ascii="Arial" w:hAnsi="Arial" w:cs="Arial"/>
                <w:sz w:val="22"/>
                <w:szCs w:val="22"/>
              </w:rPr>
              <w:t xml:space="preserve">w sposób następujący: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20/201</w:t>
            </w:r>
            <w:r w:rsidR="00A729C7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)</w:t>
            </w:r>
            <w:r w:rsidR="00A729C7">
              <w:rPr>
                <w:rFonts w:ascii="Arial" w:hAnsi="Arial" w:cs="Arial"/>
                <w:sz w:val="22"/>
                <w:szCs w:val="22"/>
              </w:rPr>
              <w:t>. Brak oznakowania może być przyczyną odmowy zapłaty za nieoznakowany materiał.</w:t>
            </w: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3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>Wykonawca  będzie posiadacze</w:t>
            </w:r>
            <w:r w:rsidR="00A729C7">
              <w:rPr>
                <w:rFonts w:ascii="Arial" w:hAnsi="Arial" w:cs="Arial"/>
                <w:sz w:val="22"/>
                <w:szCs w:val="22"/>
              </w:rPr>
              <w:t xml:space="preserve">m i wytwórcą wszystkich odpadów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powstałych w wyniku prowadzonych robót, w tym odpadów niebezpiecznych. Na Wykonawcy ciążą wszystkie obowiązki wynikające z ustawy z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dnia 14 grudnia 2012 r. o odpadach (Dz. U. z 201</w:t>
            </w:r>
            <w:r w:rsidR="009C3380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9C3380">
              <w:rPr>
                <w:rFonts w:ascii="Arial" w:hAnsi="Arial" w:cs="Arial"/>
                <w:sz w:val="22"/>
                <w:szCs w:val="22"/>
              </w:rPr>
              <w:t>21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380">
              <w:rPr>
                <w:rFonts w:ascii="Arial" w:hAnsi="Arial" w:cs="Arial"/>
                <w:sz w:val="22"/>
                <w:szCs w:val="22"/>
              </w:rPr>
              <w:t>t.j.)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 xml:space="preserve"> oraz Rozporządzenia Ministra Środowiska  z dnia 9 grudnia 2014 r. w sprawie katalogu odpadów (Dz. U. z 2014 r. poz. 1923),</w:t>
            </w:r>
          </w:p>
          <w:p w:rsidR="008107DC" w:rsidRPr="0098065E" w:rsidRDefault="008107DC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8107DC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4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Wykonawca lub podwykonawca transportujący odpady powstałe w wyniku realizacji przedmiotu zamówienia jest zobowiązany do posiadania pozwolenia na </w:t>
            </w:r>
            <w:r w:rsidR="0015550A">
              <w:rPr>
                <w:rFonts w:ascii="Arial" w:hAnsi="Arial" w:cs="Arial"/>
                <w:sz w:val="22"/>
                <w:szCs w:val="22"/>
              </w:rPr>
              <w:t>transport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 odpadów (zgodnie z obowiązującymi przepisami).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6A6" w:rsidRPr="00636F89" w:rsidRDefault="006B2584" w:rsidP="00AE06A6">
            <w:pPr>
              <w:autoSpaceDE w:val="0"/>
              <w:autoSpaceDN w:val="0"/>
              <w:spacing w:after="200" w:line="276" w:lineRule="auto"/>
              <w:ind w:left="360" w:hanging="360"/>
              <w:contextualSpacing/>
              <w:jc w:val="both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636F89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15</w:t>
            </w:r>
            <w:r w:rsidR="00AE06A6" w:rsidRPr="00636F89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. Zamawiający wymaga zatrudnienia przez wykonawcę lub podwykonawcę na podstawie umowy o pracę osób wykonujących następujące czynności w zakresie realizacji zamówienia: </w:t>
            </w:r>
          </w:p>
          <w:p w:rsidR="00E42557" w:rsidRPr="008B5BD9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8B5BD9">
              <w:rPr>
                <w:rFonts w:ascii="Arial" w:hAnsi="Arial" w:cs="Arial"/>
                <w:bCs/>
                <w:sz w:val="22"/>
                <w:szCs w:val="22"/>
              </w:rPr>
              <w:t>Pełnienie całodobowych dyżurów związanych z przyjmowaniem zgłoszeń o awariach,</w:t>
            </w:r>
          </w:p>
          <w:p w:rsidR="00E42557" w:rsidRPr="008B5BD9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8B5BD9">
              <w:rPr>
                <w:rFonts w:ascii="Arial" w:hAnsi="Arial" w:cs="Arial"/>
                <w:bCs/>
                <w:sz w:val="22"/>
                <w:szCs w:val="22"/>
              </w:rPr>
              <w:t xml:space="preserve">Pełnienie całodobowych dyżurów związanych z gotowością podjęcia działań w trybie awaryjnym. </w:t>
            </w:r>
          </w:p>
          <w:p w:rsidR="00AE06A6" w:rsidRPr="00636F89" w:rsidRDefault="00AE06A6" w:rsidP="00AE06A6">
            <w:pPr>
              <w:suppressAutoHyphens/>
              <w:spacing w:before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636F89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>Powyższy warunek zostanie spełniony poprzez zatrudnienie na umowę o pracę nowych pracowników lub wyznaczenie do realizacji zamówienia zatrudnionych już u Wykonawcy pracowników.</w:t>
            </w:r>
            <w:r w:rsidR="0015550A" w:rsidRPr="00636F89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 </w:t>
            </w:r>
          </w:p>
          <w:p w:rsidR="00AE06A6" w:rsidRPr="008B5BD9" w:rsidRDefault="006B2584" w:rsidP="00636F89">
            <w:pPr>
              <w:spacing w:before="12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="00AE06A6"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Wykonawca zobowiązany jest do 10 dnia każdego miesiąca przedłożyć Zamawiającemu pisemne oświadczenie potwierdzające spełnienie wymogu o którym mowa w pkt 1.</w:t>
            </w:r>
          </w:p>
          <w:p w:rsidR="00AE06A6" w:rsidRDefault="006B2584" w:rsidP="00636F89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B5BD9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r w:rsidR="00AE06A6" w:rsidRPr="008B5BD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</w:t>
            </w:r>
            <w:r w:rsidR="00AE06A6"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      </w:r>
            <w:r w:rsidR="00AE06A6" w:rsidRPr="008B5B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Przedstawiona dokumentacja i dowody winny być zanonimizowane w sposób zapewniający ochronę danych osobowych pracowników, zgodnie z przepisami ustawy z dnia 29 sierpnia 1997 r. </w:t>
            </w:r>
            <w:r w:rsidR="00AE06A6" w:rsidRPr="008B5BD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o ochronie danych osobowych </w:t>
            </w:r>
            <w:r w:rsidR="00AE06A6" w:rsidRPr="008B5BD9">
              <w:rPr>
                <w:rFonts w:ascii="Arial" w:hAnsi="Arial" w:cs="Arial"/>
                <w:sz w:val="22"/>
                <w:szCs w:val="22"/>
                <w:lang w:eastAsia="ar-SA"/>
              </w:rPr>
              <w:t>tj. w szczególności bez imion, nazwisk, adresów, nr PESEL pracowników.</w:t>
            </w:r>
          </w:p>
          <w:p w:rsidR="00636F89" w:rsidRPr="008B5BD9" w:rsidRDefault="00636F89" w:rsidP="00636F89">
            <w:pPr>
              <w:suppressAutoHyphens/>
              <w:spacing w:before="12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18. Czynności </w:t>
            </w:r>
            <w:r w:rsidRPr="00714963">
              <w:rPr>
                <w:rFonts w:ascii="Arial" w:hAnsi="Arial" w:cs="Arial"/>
                <w:bCs/>
                <w:sz w:val="21"/>
                <w:szCs w:val="21"/>
              </w:rPr>
              <w:t xml:space="preserve">wymienione w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punkcie 15</w:t>
            </w:r>
            <w:r w:rsidRPr="00714963">
              <w:rPr>
                <w:rFonts w:ascii="Arial" w:hAnsi="Arial" w:cs="Arial"/>
                <w:bCs/>
                <w:sz w:val="21"/>
                <w:szCs w:val="21"/>
              </w:rPr>
              <w:t xml:space="preserve"> będą świadczone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przez osoby  wymienione       </w:t>
            </w:r>
            <w:r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14963">
              <w:rPr>
                <w:rFonts w:ascii="Arial" w:hAnsi="Arial" w:cs="Arial"/>
                <w:bCs/>
                <w:sz w:val="21"/>
                <w:szCs w:val="21"/>
              </w:rPr>
              <w:t xml:space="preserve">w Załączniku  do  Umowy  pn.  „Wykaz  osób  zatrudnionych  na  podstawie  umowy   </w:t>
            </w:r>
            <w:r w:rsidRPr="00714963">
              <w:rPr>
                <w:rFonts w:ascii="Arial" w:hAnsi="Arial" w:cs="Arial"/>
                <w:bCs/>
                <w:sz w:val="21"/>
                <w:szCs w:val="21"/>
              </w:rPr>
              <w:br/>
              <w:t>o pracę”, które zo</w:t>
            </w:r>
            <w:r>
              <w:rPr>
                <w:rFonts w:ascii="Arial" w:hAnsi="Arial" w:cs="Arial"/>
                <w:bCs/>
                <w:sz w:val="21"/>
                <w:szCs w:val="21"/>
              </w:rPr>
              <w:t>stały wskazane przez Wykonawcę.</w:t>
            </w:r>
          </w:p>
          <w:p w:rsidR="00AE06A6" w:rsidRPr="0098065E" w:rsidRDefault="00AE06A6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7DC" w:rsidRPr="0098065E" w:rsidRDefault="008107DC" w:rsidP="00812C7F">
      <w:pPr>
        <w:pBdr>
          <w:top w:val="single" w:sz="6" w:space="1" w:color="auto"/>
        </w:pBdr>
        <w:rPr>
          <w:rFonts w:ascii="Arial" w:hAnsi="Arial" w:cs="Arial"/>
          <w:vanish/>
          <w:sz w:val="22"/>
          <w:szCs w:val="22"/>
        </w:rPr>
      </w:pPr>
      <w:r w:rsidRPr="0098065E">
        <w:rPr>
          <w:rFonts w:ascii="Arial" w:hAnsi="Arial" w:cs="Arial"/>
          <w:vanish/>
          <w:sz w:val="22"/>
          <w:szCs w:val="22"/>
        </w:rPr>
        <w:lastRenderedPageBreak/>
        <w:t>Dół formularza</w:t>
      </w:r>
    </w:p>
    <w:sectPr w:rsidR="008107DC" w:rsidRPr="0098065E" w:rsidSect="0098065E">
      <w:footerReference w:type="default" r:id="rId8"/>
      <w:pgSz w:w="11906" w:h="16838"/>
      <w:pgMar w:top="1134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C8" w:rsidRDefault="00813CC8" w:rsidP="00EE62F0">
      <w:r>
        <w:separator/>
      </w:r>
    </w:p>
  </w:endnote>
  <w:endnote w:type="continuationSeparator" w:id="0">
    <w:p w:rsidR="00813CC8" w:rsidRDefault="00813CC8" w:rsidP="00E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05146"/>
      <w:docPartObj>
        <w:docPartGallery w:val="Page Numbers (Bottom of Page)"/>
        <w:docPartUnique/>
      </w:docPartObj>
    </w:sdtPr>
    <w:sdtEndPr/>
    <w:sdtContent>
      <w:p w:rsidR="00EE62F0" w:rsidRDefault="00EE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82">
          <w:rPr>
            <w:noProof/>
          </w:rPr>
          <w:t>2</w:t>
        </w:r>
        <w:r>
          <w:fldChar w:fldCharType="end"/>
        </w:r>
      </w:p>
    </w:sdtContent>
  </w:sdt>
  <w:p w:rsidR="00812C7F" w:rsidRPr="00812C7F" w:rsidRDefault="00EE62F0" w:rsidP="00812C7F">
    <w:pPr>
      <w:pStyle w:val="Tekstpodstawowy21"/>
      <w:rPr>
        <w:rFonts w:ascii="Arial" w:hAnsi="Arial" w:cs="Arial"/>
        <w:sz w:val="18"/>
        <w:szCs w:val="18"/>
      </w:rPr>
    </w:pPr>
    <w:r w:rsidRPr="00812C7F">
      <w:rPr>
        <w:rFonts w:ascii="Arial" w:hAnsi="Arial" w:cs="Arial"/>
        <w:sz w:val="18"/>
        <w:szCs w:val="18"/>
      </w:rPr>
      <w:t>Część I</w:t>
    </w:r>
    <w:r w:rsidR="006574FD" w:rsidRPr="00812C7F">
      <w:rPr>
        <w:rFonts w:ascii="Arial" w:hAnsi="Arial" w:cs="Arial"/>
        <w:sz w:val="18"/>
        <w:szCs w:val="18"/>
      </w:rPr>
      <w:t>II</w:t>
    </w:r>
    <w:r w:rsidRPr="00812C7F">
      <w:rPr>
        <w:rFonts w:ascii="Arial" w:hAnsi="Arial" w:cs="Arial"/>
        <w:sz w:val="18"/>
        <w:szCs w:val="18"/>
      </w:rPr>
      <w:t xml:space="preserve"> SIWZ</w:t>
    </w:r>
    <w:r w:rsidR="00812C7F" w:rsidRPr="00812C7F">
      <w:rPr>
        <w:rFonts w:ascii="Arial" w:hAnsi="Arial" w:cs="Arial"/>
        <w:sz w:val="18"/>
        <w:szCs w:val="18"/>
      </w:rPr>
      <w:t xml:space="preserve"> </w:t>
    </w:r>
    <w:r w:rsidR="00812C7F" w:rsidRPr="00812C7F">
      <w:rPr>
        <w:rFonts w:ascii="Arial" w:hAnsi="Arial" w:cs="Arial"/>
        <w:b/>
        <w:sz w:val="18"/>
        <w:szCs w:val="18"/>
      </w:rPr>
      <w:t>„</w:t>
    </w:r>
    <w:r w:rsidR="00812C7F" w:rsidRPr="00812C7F">
      <w:rPr>
        <w:rStyle w:val="Pogrubienie"/>
        <w:rFonts w:ascii="Arial" w:hAnsi="Arial" w:cs="Arial"/>
        <w:b w:val="0"/>
        <w:sz w:val="18"/>
        <w:szCs w:val="18"/>
      </w:rPr>
      <w:t>Usługa konserwacji i eksploatacji oświetlenia drogowego, parkowego i terenów rekreacyjnych, będącego własnością Gminy Miasto Kołobrzeg i nie przyłączonego do sieci ENERGA Oświetlenia sp. z o.o.”</w:t>
    </w:r>
  </w:p>
  <w:p w:rsidR="00EE62F0" w:rsidRPr="006675C6" w:rsidRDefault="00EE62F0" w:rsidP="00EE62F0">
    <w:pPr>
      <w:pStyle w:val="Tekstpodstawowy21"/>
      <w:rPr>
        <w:rFonts w:ascii="Arial" w:hAnsi="Arial" w:cs="Arial"/>
        <w:sz w:val="16"/>
        <w:szCs w:val="16"/>
      </w:rPr>
    </w:pPr>
  </w:p>
  <w:p w:rsidR="00EE62F0" w:rsidRDefault="00EE6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C8" w:rsidRDefault="00813CC8" w:rsidP="00EE62F0">
      <w:r>
        <w:separator/>
      </w:r>
    </w:p>
  </w:footnote>
  <w:footnote w:type="continuationSeparator" w:id="0">
    <w:p w:rsidR="00813CC8" w:rsidRDefault="00813CC8" w:rsidP="00EE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ED"/>
    <w:multiLevelType w:val="hybridMultilevel"/>
    <w:tmpl w:val="221A914E"/>
    <w:lvl w:ilvl="0" w:tplc="C0DE94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D94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C70AE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29"/>
    <w:multiLevelType w:val="hybridMultilevel"/>
    <w:tmpl w:val="124080E8"/>
    <w:lvl w:ilvl="0" w:tplc="7B2A7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300A3EE2"/>
    <w:multiLevelType w:val="hybridMultilevel"/>
    <w:tmpl w:val="308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6A0"/>
    <w:multiLevelType w:val="hybridMultilevel"/>
    <w:tmpl w:val="DE52A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3072"/>
    <w:multiLevelType w:val="multilevel"/>
    <w:tmpl w:val="BFF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842"/>
    <w:multiLevelType w:val="hybridMultilevel"/>
    <w:tmpl w:val="A2B2F830"/>
    <w:lvl w:ilvl="0" w:tplc="08920E8E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D7F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C"/>
    <w:rsid w:val="00012874"/>
    <w:rsid w:val="00012C82"/>
    <w:rsid w:val="00015CD1"/>
    <w:rsid w:val="000327E9"/>
    <w:rsid w:val="00091360"/>
    <w:rsid w:val="0009434B"/>
    <w:rsid w:val="0014058B"/>
    <w:rsid w:val="0015550A"/>
    <w:rsid w:val="00160096"/>
    <w:rsid w:val="001848B7"/>
    <w:rsid w:val="00185038"/>
    <w:rsid w:val="00185555"/>
    <w:rsid w:val="001D2429"/>
    <w:rsid w:val="001D7F8E"/>
    <w:rsid w:val="001F1FCA"/>
    <w:rsid w:val="00225853"/>
    <w:rsid w:val="002506AA"/>
    <w:rsid w:val="00277EE6"/>
    <w:rsid w:val="002B7AB9"/>
    <w:rsid w:val="003538E9"/>
    <w:rsid w:val="00353A22"/>
    <w:rsid w:val="00372DFB"/>
    <w:rsid w:val="00381C0A"/>
    <w:rsid w:val="00393431"/>
    <w:rsid w:val="00417EE0"/>
    <w:rsid w:val="0044001F"/>
    <w:rsid w:val="00481A11"/>
    <w:rsid w:val="00486F5F"/>
    <w:rsid w:val="004F7A21"/>
    <w:rsid w:val="0050559A"/>
    <w:rsid w:val="005A6310"/>
    <w:rsid w:val="00600F22"/>
    <w:rsid w:val="006200C5"/>
    <w:rsid w:val="00633302"/>
    <w:rsid w:val="006357D5"/>
    <w:rsid w:val="00636F89"/>
    <w:rsid w:val="006574FD"/>
    <w:rsid w:val="00657BDE"/>
    <w:rsid w:val="00685885"/>
    <w:rsid w:val="00686C06"/>
    <w:rsid w:val="006B2584"/>
    <w:rsid w:val="006C682F"/>
    <w:rsid w:val="00714963"/>
    <w:rsid w:val="007B77F1"/>
    <w:rsid w:val="007C4055"/>
    <w:rsid w:val="008107DC"/>
    <w:rsid w:val="00812C7F"/>
    <w:rsid w:val="00813CC8"/>
    <w:rsid w:val="008264BC"/>
    <w:rsid w:val="00875671"/>
    <w:rsid w:val="0087733F"/>
    <w:rsid w:val="008B5BD9"/>
    <w:rsid w:val="008F18BC"/>
    <w:rsid w:val="008F33A1"/>
    <w:rsid w:val="009234DE"/>
    <w:rsid w:val="0096050E"/>
    <w:rsid w:val="0098065E"/>
    <w:rsid w:val="009C3380"/>
    <w:rsid w:val="00A01B18"/>
    <w:rsid w:val="00A729C7"/>
    <w:rsid w:val="00A87296"/>
    <w:rsid w:val="00AE06A6"/>
    <w:rsid w:val="00BC707C"/>
    <w:rsid w:val="00BD4F13"/>
    <w:rsid w:val="00C25AB4"/>
    <w:rsid w:val="00CE0833"/>
    <w:rsid w:val="00D11022"/>
    <w:rsid w:val="00DB4A34"/>
    <w:rsid w:val="00E42557"/>
    <w:rsid w:val="00E454B6"/>
    <w:rsid w:val="00E85F0E"/>
    <w:rsid w:val="00E96220"/>
    <w:rsid w:val="00EE62F0"/>
    <w:rsid w:val="00EF6C90"/>
    <w:rsid w:val="00FB44CC"/>
    <w:rsid w:val="00FD08B3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2017-02-14T13:31:00Z</cp:lastPrinted>
  <dcterms:created xsi:type="dcterms:W3CDTF">2018-02-26T13:44:00Z</dcterms:created>
  <dcterms:modified xsi:type="dcterms:W3CDTF">2018-02-26T13:44:00Z</dcterms:modified>
</cp:coreProperties>
</file>