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A3B7" w14:textId="34FBE372" w:rsidR="005212B5" w:rsidRPr="00EF239F" w:rsidRDefault="00823F2B" w:rsidP="004E2341">
      <w:pPr>
        <w:spacing w:after="0" w:line="240" w:lineRule="auto"/>
        <w:ind w:right="0"/>
      </w:pPr>
      <w:r w:rsidRPr="00EF239F">
        <w:t>WS</w:t>
      </w:r>
      <w:r w:rsidR="00D44841" w:rsidRPr="00EF239F">
        <w:t>.524.</w:t>
      </w:r>
      <w:r w:rsidR="00C152A9" w:rsidRPr="00EF239F">
        <w:t>4</w:t>
      </w:r>
      <w:r w:rsidR="00D44841" w:rsidRPr="00EF239F">
        <w:t>.2022</w:t>
      </w:r>
    </w:p>
    <w:p w14:paraId="126982F1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74D11AC2" w14:textId="4D4A8751" w:rsidR="005212B5" w:rsidRPr="00EF239F" w:rsidRDefault="00D44841" w:rsidP="004E2341">
      <w:pPr>
        <w:spacing w:after="0" w:line="240" w:lineRule="auto"/>
        <w:ind w:left="1373" w:right="1239" w:firstLine="0"/>
        <w:jc w:val="center"/>
      </w:pPr>
      <w:r w:rsidRPr="00EF239F">
        <w:rPr>
          <w:b/>
        </w:rPr>
        <w:t xml:space="preserve">Prezydent Miasta Kołobrzeg ogłasza otwarty konkurs ofert na </w:t>
      </w:r>
      <w:r w:rsidR="00823F2B" w:rsidRPr="00EF239F">
        <w:rPr>
          <w:b/>
        </w:rPr>
        <w:t>wsparcie</w:t>
      </w:r>
      <w:r w:rsidRPr="00EF239F">
        <w:rPr>
          <w:b/>
        </w:rPr>
        <w:t xml:space="preserve"> realizacji zada</w:t>
      </w:r>
      <w:r w:rsidR="00823F2B" w:rsidRPr="00EF239F">
        <w:rPr>
          <w:b/>
        </w:rPr>
        <w:t>nia</w:t>
      </w:r>
      <w:r w:rsidRPr="00EF239F">
        <w:rPr>
          <w:b/>
        </w:rPr>
        <w:t xml:space="preserve"> publiczn</w:t>
      </w:r>
      <w:r w:rsidR="00823F2B" w:rsidRPr="00EF239F">
        <w:rPr>
          <w:b/>
        </w:rPr>
        <w:t>ego</w:t>
      </w:r>
      <w:r w:rsidRPr="00EF239F">
        <w:rPr>
          <w:b/>
        </w:rPr>
        <w:t xml:space="preserve"> w 2022 roku. </w:t>
      </w:r>
    </w:p>
    <w:p w14:paraId="14FC820F" w14:textId="77777777" w:rsidR="005212B5" w:rsidRPr="00EF239F" w:rsidRDefault="00D44841" w:rsidP="004E2341">
      <w:pPr>
        <w:spacing w:after="0" w:line="240" w:lineRule="auto"/>
        <w:ind w:left="136" w:right="0" w:firstLine="0"/>
        <w:jc w:val="center"/>
      </w:pPr>
      <w:r w:rsidRPr="00EF239F">
        <w:rPr>
          <w:b/>
        </w:rPr>
        <w:t xml:space="preserve"> </w:t>
      </w:r>
    </w:p>
    <w:p w14:paraId="36163D69" w14:textId="39B34B92" w:rsidR="005212B5" w:rsidRPr="00EF239F" w:rsidRDefault="00D44841" w:rsidP="004E2341">
      <w:pPr>
        <w:spacing w:after="0" w:line="240" w:lineRule="auto"/>
        <w:ind w:right="0"/>
      </w:pPr>
      <w:r w:rsidRPr="00EF239F">
        <w:t>Na podstawie art. 13 ustawy z dnia 24 kwietnia 2003 r. o działalności pożytku publicznego i</w:t>
      </w:r>
      <w:r w:rsidR="000C57BB" w:rsidRPr="00EF239F">
        <w:t> </w:t>
      </w:r>
      <w:r w:rsidRPr="00EF239F">
        <w:t>o</w:t>
      </w:r>
      <w:r w:rsidR="000C57BB" w:rsidRPr="00EF239F">
        <w:t> </w:t>
      </w:r>
      <w:r w:rsidRPr="00EF239F">
        <w:t>wolontariacie, uchwały nr XLI/578/21 Rady Miasta Kołobrzeg z dnia 29 września 2021 r. w</w:t>
      </w:r>
      <w:r w:rsidR="000C57BB" w:rsidRPr="00EF239F">
        <w:t> </w:t>
      </w:r>
      <w:r w:rsidRPr="00EF239F">
        <w:t>sprawie przyjęcia ,,Rocznego Programu współpracy Gminy Miasto Kołobrzeg z organizacjami pozarządowymi na rok 2022" ogłasza się otwarty konkurs ofert na wspieranie realizacji zada</w:t>
      </w:r>
      <w:r w:rsidR="00823F2B" w:rsidRPr="00EF239F">
        <w:t>nia</w:t>
      </w:r>
      <w:r w:rsidRPr="00EF239F">
        <w:t xml:space="preserve"> publiczn</w:t>
      </w:r>
      <w:r w:rsidR="00823F2B" w:rsidRPr="00EF239F">
        <w:t>ego</w:t>
      </w:r>
      <w:r w:rsidRPr="00EF239F">
        <w:t xml:space="preserve"> w roku 2022</w:t>
      </w:r>
      <w:r w:rsidR="00823F2B" w:rsidRPr="00EF239F">
        <w:t>.</w:t>
      </w:r>
    </w:p>
    <w:p w14:paraId="0E3EB552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16BECBE8" w14:textId="00AAA166" w:rsidR="005212B5" w:rsidRPr="00EF239F" w:rsidRDefault="00D4484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t xml:space="preserve">Jednostka Samorządu Terytorialnego ogłaszająca konkurs ofert. </w:t>
      </w:r>
    </w:p>
    <w:p w14:paraId="30A130D7" w14:textId="77777777" w:rsidR="005212B5" w:rsidRPr="00EF239F" w:rsidRDefault="00D44841" w:rsidP="004E2341">
      <w:pPr>
        <w:spacing w:after="0" w:line="240" w:lineRule="auto"/>
        <w:ind w:left="77" w:right="0" w:firstLine="0"/>
      </w:pPr>
      <w:r w:rsidRPr="00EF239F">
        <w:rPr>
          <w:b/>
        </w:rPr>
        <w:t xml:space="preserve"> </w:t>
      </w:r>
    </w:p>
    <w:p w14:paraId="1139BF2E" w14:textId="77777777" w:rsidR="002E3B6B" w:rsidRPr="00EF239F" w:rsidRDefault="00D44841" w:rsidP="004E2341">
      <w:pPr>
        <w:spacing w:after="0" w:line="240" w:lineRule="auto"/>
        <w:ind w:left="426" w:right="83" w:firstLine="0"/>
      </w:pPr>
      <w:r w:rsidRPr="00EF239F">
        <w:t xml:space="preserve">Gmina Miasto </w:t>
      </w:r>
      <w:r w:rsidR="00C65344" w:rsidRPr="00EF239F">
        <w:t>Kołobrzeg</w:t>
      </w:r>
    </w:p>
    <w:p w14:paraId="41CAA07F" w14:textId="4A5DF2D5" w:rsidR="00C65344" w:rsidRPr="00EF239F" w:rsidRDefault="00C65344" w:rsidP="004E2341">
      <w:pPr>
        <w:spacing w:after="0" w:line="240" w:lineRule="auto"/>
        <w:ind w:left="426" w:right="83" w:firstLine="0"/>
      </w:pPr>
      <w:r w:rsidRPr="00EF239F">
        <w:t>ul.</w:t>
      </w:r>
      <w:r w:rsidR="00D44841" w:rsidRPr="00EF239F">
        <w:t xml:space="preserve"> Ratuszowa 13 </w:t>
      </w:r>
    </w:p>
    <w:p w14:paraId="32DB6C5E" w14:textId="46F861BE" w:rsidR="005212B5" w:rsidRPr="00EF239F" w:rsidRDefault="00D44841" w:rsidP="004E2341">
      <w:pPr>
        <w:spacing w:after="0" w:line="240" w:lineRule="auto"/>
        <w:ind w:left="426" w:right="83" w:firstLine="0"/>
      </w:pPr>
      <w:r w:rsidRPr="00EF239F">
        <w:t xml:space="preserve">78-100 Kołobrzeg </w:t>
      </w:r>
    </w:p>
    <w:p w14:paraId="26D917D5" w14:textId="77777777" w:rsidR="005212B5" w:rsidRPr="00EF239F" w:rsidRDefault="00D44841" w:rsidP="004E2341">
      <w:pPr>
        <w:spacing w:after="0" w:line="240" w:lineRule="auto"/>
        <w:ind w:left="426" w:right="83" w:firstLine="0"/>
      </w:pPr>
      <w:r w:rsidRPr="00EF239F">
        <w:t xml:space="preserve">NIP: 671-169-85-41 </w:t>
      </w:r>
    </w:p>
    <w:p w14:paraId="71741D5E" w14:textId="77777777" w:rsidR="005212B5" w:rsidRPr="00EF239F" w:rsidRDefault="00D44841" w:rsidP="004E2341">
      <w:pPr>
        <w:spacing w:after="0" w:line="240" w:lineRule="auto"/>
        <w:ind w:left="643" w:right="0" w:firstLine="0"/>
      </w:pPr>
      <w:r w:rsidRPr="00EF239F">
        <w:rPr>
          <w:b/>
        </w:rPr>
        <w:t xml:space="preserve"> </w:t>
      </w:r>
    </w:p>
    <w:p w14:paraId="0E979AEF" w14:textId="0BA97D2A" w:rsidR="005212B5" w:rsidRPr="00EF239F" w:rsidRDefault="0004627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t>Sfera zadań publicznych</w:t>
      </w:r>
      <w:r w:rsidR="00CE2E72">
        <w:rPr>
          <w:b/>
        </w:rPr>
        <w:t>,</w:t>
      </w:r>
      <w:r w:rsidRPr="00EF239F">
        <w:rPr>
          <w:b/>
        </w:rPr>
        <w:t xml:space="preserve"> </w:t>
      </w:r>
      <w:r w:rsidR="00CE2E72">
        <w:rPr>
          <w:b/>
        </w:rPr>
        <w:t>rodzaj i nazwa</w:t>
      </w:r>
      <w:r w:rsidRPr="00EF239F">
        <w:rPr>
          <w:b/>
        </w:rPr>
        <w:t xml:space="preserve"> </w:t>
      </w:r>
      <w:r w:rsidR="00D44841" w:rsidRPr="00EF239F">
        <w:rPr>
          <w:b/>
        </w:rPr>
        <w:t>zadania.</w:t>
      </w:r>
    </w:p>
    <w:p w14:paraId="7230B484" w14:textId="518A294F" w:rsidR="00046271" w:rsidRPr="00EF239F" w:rsidRDefault="00046271" w:rsidP="004E2341">
      <w:pPr>
        <w:spacing w:after="0" w:line="240" w:lineRule="auto"/>
        <w:ind w:left="426" w:right="0" w:firstLine="0"/>
        <w:rPr>
          <w:b/>
        </w:rPr>
      </w:pPr>
    </w:p>
    <w:p w14:paraId="3C5F9131" w14:textId="63BC57E0" w:rsidR="00046271" w:rsidRPr="00EF239F" w:rsidRDefault="00046271" w:rsidP="004E2341">
      <w:pPr>
        <w:spacing w:after="0" w:line="240" w:lineRule="auto"/>
        <w:ind w:left="426" w:right="0" w:firstLine="0"/>
        <w:rPr>
          <w:bCs/>
        </w:rPr>
      </w:pPr>
      <w:r w:rsidRPr="00EF239F">
        <w:rPr>
          <w:b/>
        </w:rPr>
        <w:t>Sfera zadań publicznych</w:t>
      </w:r>
      <w:r w:rsidR="000C57BB" w:rsidRPr="00EF239F">
        <w:rPr>
          <w:bCs/>
        </w:rPr>
        <w:t xml:space="preserve">: </w:t>
      </w:r>
      <w:r w:rsidRPr="00EF239F">
        <w:rPr>
          <w:bCs/>
        </w:rPr>
        <w:t xml:space="preserve">obejmuje zadanie określone w art. 4 ust. 1 pkt 7 ustawy o działalności pożytku publicznego i o wolontariacie - </w:t>
      </w:r>
      <w:r w:rsidRPr="00EF239F">
        <w:rPr>
          <w:rStyle w:val="markedcontent"/>
        </w:rPr>
        <w:t>działalnoś</w:t>
      </w:r>
      <w:r w:rsidR="000C57BB" w:rsidRPr="00EF239F">
        <w:rPr>
          <w:rStyle w:val="markedcontent"/>
        </w:rPr>
        <w:t>ć</w:t>
      </w:r>
      <w:r w:rsidRPr="00EF239F">
        <w:rPr>
          <w:rStyle w:val="markedcontent"/>
        </w:rPr>
        <w:t xml:space="preserve"> na rzecz osób </w:t>
      </w:r>
      <w:r w:rsidRPr="00EF239F">
        <w:rPr>
          <w:rStyle w:val="highlight"/>
        </w:rPr>
        <w:t>niepe</w:t>
      </w:r>
      <w:r w:rsidRPr="00EF239F">
        <w:rPr>
          <w:rStyle w:val="markedcontent"/>
        </w:rPr>
        <w:t>łnosprawnych</w:t>
      </w:r>
      <w:r w:rsidRPr="00EF239F">
        <w:rPr>
          <w:bCs/>
        </w:rPr>
        <w:t>.</w:t>
      </w:r>
    </w:p>
    <w:p w14:paraId="5DF188A3" w14:textId="77777777" w:rsidR="000C57BB" w:rsidRPr="00EF239F" w:rsidRDefault="000C57BB" w:rsidP="004E2341">
      <w:pPr>
        <w:spacing w:after="0" w:line="240" w:lineRule="auto"/>
        <w:ind w:left="426" w:right="0"/>
        <w:rPr>
          <w:highlight w:val="yellow"/>
        </w:rPr>
      </w:pPr>
    </w:p>
    <w:p w14:paraId="7771B4FC" w14:textId="00337E71" w:rsidR="005212B5" w:rsidRDefault="000C57BB" w:rsidP="004E2341">
      <w:pPr>
        <w:spacing w:after="0" w:line="240" w:lineRule="auto"/>
        <w:ind w:left="426" w:right="0"/>
      </w:pPr>
      <w:r w:rsidRPr="00EF239F">
        <w:rPr>
          <w:b/>
          <w:bCs/>
        </w:rPr>
        <w:t>Rodzaj zadania</w:t>
      </w:r>
      <w:r w:rsidRPr="00EF239F">
        <w:t xml:space="preserve">: </w:t>
      </w:r>
      <w:r w:rsidRPr="00EF239F">
        <w:rPr>
          <w:rStyle w:val="cmsbreadcrumbslink"/>
        </w:rPr>
        <w:t>Prowadzenie treningów samodzielności w mieszkaniu wspomaganym z</w:t>
      </w:r>
      <w:r w:rsidR="00F00E9E" w:rsidRPr="00EF239F">
        <w:rPr>
          <w:rStyle w:val="cmsbreadcrumbslink"/>
        </w:rPr>
        <w:t> </w:t>
      </w:r>
      <w:r w:rsidRPr="00EF239F">
        <w:rPr>
          <w:rStyle w:val="cmsbreadcrumbslink"/>
        </w:rPr>
        <w:t>osobami z całościowymi zaburzeniami rozwoju, w tym z autyzmem i zespołem Asperger</w:t>
      </w:r>
      <w:r w:rsidR="00BE1E96" w:rsidRPr="00EF239F">
        <w:t>a</w:t>
      </w:r>
      <w:r w:rsidR="00F00E9E" w:rsidRPr="00EF239F">
        <w:t>.</w:t>
      </w:r>
    </w:p>
    <w:p w14:paraId="528661C8" w14:textId="0862205C" w:rsidR="00CE2E72" w:rsidRDefault="00CE2E72" w:rsidP="004E2341">
      <w:pPr>
        <w:spacing w:after="0" w:line="240" w:lineRule="auto"/>
        <w:ind w:left="426" w:right="0"/>
      </w:pPr>
    </w:p>
    <w:p w14:paraId="37801E19" w14:textId="4EE2C1B7" w:rsidR="00CE2E72" w:rsidRPr="00CE2E72" w:rsidRDefault="00CE2E72" w:rsidP="00CE2E72">
      <w:pPr>
        <w:spacing w:line="276" w:lineRule="auto"/>
        <w:ind w:left="426"/>
      </w:pPr>
      <w:r>
        <w:rPr>
          <w:b/>
          <w:bCs/>
        </w:rPr>
        <w:t xml:space="preserve">Nazwa zadania: </w:t>
      </w:r>
      <w:r w:rsidRPr="00CE2E72">
        <w:t>Zachowanie w 2022 roku trwałości projektu pod nazwą:</w:t>
      </w:r>
      <w:r>
        <w:rPr>
          <w:b/>
          <w:bCs/>
        </w:rPr>
        <w:t xml:space="preserve"> </w:t>
      </w:r>
      <w:r>
        <w:t>„</w:t>
      </w:r>
      <w:r w:rsidRPr="00B4213A">
        <w:rPr>
          <w:bCs/>
        </w:rPr>
        <w:t>Model standardu mieszkalnictwa wspomaganego</w:t>
      </w:r>
      <w:r>
        <w:rPr>
          <w:bCs/>
        </w:rPr>
        <w:t xml:space="preserve"> </w:t>
      </w:r>
      <w:r w:rsidRPr="00B4213A">
        <w:rPr>
          <w:bCs/>
        </w:rPr>
        <w:t>dla osób z całościowymi zaburzeniami rozwoju,</w:t>
      </w:r>
      <w:r>
        <w:rPr>
          <w:bCs/>
        </w:rPr>
        <w:t xml:space="preserve"> </w:t>
      </w:r>
      <w:r w:rsidRPr="00B4213A">
        <w:rPr>
          <w:bCs/>
        </w:rPr>
        <w:t>w tym z autyzmem i zespołem Aspergera</w:t>
      </w:r>
      <w:r>
        <w:rPr>
          <w:bCs/>
        </w:rPr>
        <w:t xml:space="preserve"> o</w:t>
      </w:r>
      <w:r w:rsidRPr="00B4213A">
        <w:rPr>
          <w:bCs/>
        </w:rPr>
        <w:t>pracowany w ramach projektu pn. Azymut – Samodzielność,</w:t>
      </w:r>
      <w:r>
        <w:rPr>
          <w:bCs/>
        </w:rPr>
        <w:t xml:space="preserve"> </w:t>
      </w:r>
      <w:r w:rsidRPr="00B4213A">
        <w:rPr>
          <w:bCs/>
        </w:rPr>
        <w:t>nr: WND-POWR.02.08.00-00-0023/17,</w:t>
      </w:r>
      <w:r>
        <w:rPr>
          <w:bCs/>
        </w:rPr>
        <w:t xml:space="preserve"> f</w:t>
      </w:r>
      <w:r w:rsidRPr="00B4213A">
        <w:rPr>
          <w:bCs/>
        </w:rPr>
        <w:t>inansowanego ze środków</w:t>
      </w:r>
      <w:r>
        <w:rPr>
          <w:bCs/>
        </w:rPr>
        <w:t xml:space="preserve"> </w:t>
      </w:r>
      <w:r w:rsidRPr="00B4213A">
        <w:rPr>
          <w:bCs/>
        </w:rPr>
        <w:t>Programu Operacyjnego Wiedza Edukacja Rozwój,</w:t>
      </w:r>
      <w:r>
        <w:rPr>
          <w:bCs/>
        </w:rPr>
        <w:t xml:space="preserve"> </w:t>
      </w:r>
      <w:r w:rsidRPr="00B4213A">
        <w:rPr>
          <w:bCs/>
        </w:rPr>
        <w:t>Działanie 2.8 Rozwój usług społecznych świadczonych</w:t>
      </w:r>
      <w:r>
        <w:rPr>
          <w:bCs/>
        </w:rPr>
        <w:t xml:space="preserve"> </w:t>
      </w:r>
      <w:r w:rsidRPr="00B4213A">
        <w:rPr>
          <w:bCs/>
        </w:rPr>
        <w:t>w środowisku lokalnym</w:t>
      </w:r>
      <w:r>
        <w:rPr>
          <w:bCs/>
        </w:rPr>
        <w:t xml:space="preserve"> – stanowiący </w:t>
      </w:r>
      <w:r w:rsidR="004E2084">
        <w:rPr>
          <w:bCs/>
        </w:rPr>
        <w:t>załącznik</w:t>
      </w:r>
      <w:r>
        <w:rPr>
          <w:bCs/>
        </w:rPr>
        <w:t xml:space="preserve"> do niniejszego</w:t>
      </w:r>
      <w:r w:rsidR="004E2084">
        <w:rPr>
          <w:bCs/>
        </w:rPr>
        <w:t xml:space="preserve"> ogłoszenia</w:t>
      </w:r>
      <w:r>
        <w:t>”.</w:t>
      </w:r>
    </w:p>
    <w:p w14:paraId="60392C65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t xml:space="preserve"> </w:t>
      </w:r>
    </w:p>
    <w:p w14:paraId="0C68FA7B" w14:textId="77777777" w:rsidR="005212B5" w:rsidRPr="00EF239F" w:rsidRDefault="00D4484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t xml:space="preserve">Forma wsparcia zadania. </w:t>
      </w:r>
    </w:p>
    <w:p w14:paraId="325E07B7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t xml:space="preserve"> </w:t>
      </w:r>
    </w:p>
    <w:p w14:paraId="5C5AD8D0" w14:textId="323DF2A9" w:rsidR="005212B5" w:rsidRPr="00EF239F" w:rsidRDefault="00D44841" w:rsidP="004E2341">
      <w:pPr>
        <w:spacing w:after="0" w:line="240" w:lineRule="auto"/>
        <w:ind w:left="426" w:right="0"/>
      </w:pPr>
      <w:r w:rsidRPr="00EF239F">
        <w:t xml:space="preserve">Zlecenie realizacji zadania nastąpi w formie </w:t>
      </w:r>
      <w:r w:rsidR="002E3B6B" w:rsidRPr="00EF239F">
        <w:t>powierzenia</w:t>
      </w:r>
      <w:r w:rsidRPr="00EF239F">
        <w:t>.</w:t>
      </w:r>
    </w:p>
    <w:p w14:paraId="243C7B88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t xml:space="preserve"> </w:t>
      </w:r>
    </w:p>
    <w:p w14:paraId="3F5BCD53" w14:textId="4304742B" w:rsidR="005212B5" w:rsidRPr="00EF239F" w:rsidRDefault="00D4484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t>Maksymalna wysokość środków publicznych przeznaczonych na realizację zadania</w:t>
      </w:r>
      <w:r w:rsidR="00BE1E96" w:rsidRPr="00EF239F">
        <w:rPr>
          <w:b/>
        </w:rPr>
        <w:t xml:space="preserve"> w 2022 roku</w:t>
      </w:r>
      <w:r w:rsidRPr="00EF239F">
        <w:rPr>
          <w:b/>
        </w:rPr>
        <w:t xml:space="preserve">. </w:t>
      </w:r>
    </w:p>
    <w:p w14:paraId="3FE0B67B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t xml:space="preserve"> </w:t>
      </w:r>
    </w:p>
    <w:p w14:paraId="2AC5518B" w14:textId="41C128AD" w:rsidR="005212B5" w:rsidRPr="00EF239F" w:rsidRDefault="00D44841" w:rsidP="004E2341">
      <w:pPr>
        <w:spacing w:after="0" w:line="240" w:lineRule="auto"/>
        <w:ind w:left="426" w:right="0"/>
      </w:pPr>
      <w:r w:rsidRPr="00EF239F">
        <w:t xml:space="preserve">Gmina Miasto Kołobrzeg planuje przeznaczyć </w:t>
      </w:r>
      <w:r w:rsidR="002E3B6B" w:rsidRPr="00EF239F">
        <w:t xml:space="preserve">na realizację zadania </w:t>
      </w:r>
      <w:r w:rsidRPr="00EF239F">
        <w:t xml:space="preserve">nie więcej niż </w:t>
      </w:r>
      <w:r w:rsidR="00823F2B" w:rsidRPr="00EF239F">
        <w:t>7</w:t>
      </w:r>
      <w:r w:rsidRPr="00EF239F">
        <w:t>0 000,00</w:t>
      </w:r>
      <w:r w:rsidR="002E3B6B" w:rsidRPr="00EF239F">
        <w:t> </w:t>
      </w:r>
      <w:r w:rsidRPr="00EF239F">
        <w:t xml:space="preserve">zł. </w:t>
      </w:r>
    </w:p>
    <w:p w14:paraId="6ED6188F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t xml:space="preserve"> </w:t>
      </w:r>
    </w:p>
    <w:p w14:paraId="267928B3" w14:textId="77777777" w:rsidR="005212B5" w:rsidRPr="00EF239F" w:rsidRDefault="00D4484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t xml:space="preserve">Informacja o zrealizowanych przez organ administracji publicznej zadaniach tego samego rodzaju. </w:t>
      </w:r>
    </w:p>
    <w:p w14:paraId="111B3385" w14:textId="77777777" w:rsidR="005212B5" w:rsidRPr="00EF239F" w:rsidRDefault="00D44841" w:rsidP="004E2341">
      <w:pPr>
        <w:spacing w:after="0" w:line="240" w:lineRule="auto"/>
        <w:ind w:left="426" w:right="0" w:firstLine="0"/>
      </w:pPr>
      <w:r w:rsidRPr="00EF239F">
        <w:rPr>
          <w:b/>
        </w:rPr>
        <w:t xml:space="preserve"> </w:t>
      </w:r>
    </w:p>
    <w:p w14:paraId="60E78325" w14:textId="77137DAF" w:rsidR="005212B5" w:rsidRPr="00EF239F" w:rsidRDefault="00D44841" w:rsidP="004E2341">
      <w:pPr>
        <w:spacing w:after="0" w:line="240" w:lineRule="auto"/>
        <w:ind w:left="426" w:right="271"/>
      </w:pPr>
      <w:r w:rsidRPr="00EF239F">
        <w:t xml:space="preserve">Gmina Miasto Kołobrzeg </w:t>
      </w:r>
      <w:r w:rsidR="00823F2B" w:rsidRPr="00EF239F">
        <w:t>nie prowadziła działań w zakresie objętym konkursem</w:t>
      </w:r>
      <w:r w:rsidR="00BE1E96" w:rsidRPr="00EF239F">
        <w:t>.</w:t>
      </w:r>
    </w:p>
    <w:p w14:paraId="2C9F104A" w14:textId="3D1062B6" w:rsidR="005212B5" w:rsidRDefault="00D44841" w:rsidP="004E2341">
      <w:pPr>
        <w:spacing w:after="0" w:line="240" w:lineRule="auto"/>
        <w:ind w:left="426" w:right="0" w:firstLine="0"/>
        <w:rPr>
          <w:b/>
        </w:rPr>
      </w:pPr>
      <w:r w:rsidRPr="00EF239F">
        <w:rPr>
          <w:b/>
        </w:rPr>
        <w:t xml:space="preserve"> </w:t>
      </w:r>
    </w:p>
    <w:p w14:paraId="38A7BA8E" w14:textId="15ACBCA5" w:rsidR="00C07F5F" w:rsidRDefault="00C07F5F" w:rsidP="004E2341">
      <w:pPr>
        <w:spacing w:after="0" w:line="240" w:lineRule="auto"/>
        <w:ind w:left="426" w:right="0" w:firstLine="0"/>
        <w:rPr>
          <w:b/>
        </w:rPr>
      </w:pPr>
    </w:p>
    <w:p w14:paraId="1ECDBE5D" w14:textId="560CC702" w:rsidR="00C07F5F" w:rsidRDefault="00C07F5F" w:rsidP="004E2341">
      <w:pPr>
        <w:spacing w:after="0" w:line="240" w:lineRule="auto"/>
        <w:ind w:left="426" w:right="0" w:firstLine="0"/>
        <w:rPr>
          <w:b/>
        </w:rPr>
      </w:pPr>
    </w:p>
    <w:p w14:paraId="433B6DAB" w14:textId="59EB2012" w:rsidR="00C07F5F" w:rsidRDefault="00C07F5F" w:rsidP="004E2341">
      <w:pPr>
        <w:spacing w:after="0" w:line="240" w:lineRule="auto"/>
        <w:ind w:left="426" w:right="0" w:firstLine="0"/>
        <w:rPr>
          <w:b/>
        </w:rPr>
      </w:pPr>
    </w:p>
    <w:p w14:paraId="2C3A4269" w14:textId="77777777" w:rsidR="00C07F5F" w:rsidRPr="00EF239F" w:rsidRDefault="00C07F5F" w:rsidP="004E2341">
      <w:pPr>
        <w:spacing w:after="0" w:line="240" w:lineRule="auto"/>
        <w:ind w:left="426" w:right="0" w:firstLine="0"/>
      </w:pPr>
    </w:p>
    <w:p w14:paraId="6D40A54C" w14:textId="77777777" w:rsidR="005212B5" w:rsidRPr="00EF239F" w:rsidRDefault="00D44841" w:rsidP="004E2341">
      <w:pPr>
        <w:pStyle w:val="Akapitzlist"/>
        <w:numPr>
          <w:ilvl w:val="0"/>
          <w:numId w:val="22"/>
        </w:numPr>
        <w:spacing w:after="0" w:line="240" w:lineRule="auto"/>
        <w:ind w:left="426" w:right="0"/>
      </w:pPr>
      <w:r w:rsidRPr="00EF239F">
        <w:rPr>
          <w:b/>
        </w:rPr>
        <w:lastRenderedPageBreak/>
        <w:t xml:space="preserve">Ogólne warunki realizacji zadania. </w:t>
      </w:r>
    </w:p>
    <w:p w14:paraId="64123A36" w14:textId="77777777" w:rsidR="005212B5" w:rsidRPr="00EF239F" w:rsidRDefault="00D44841" w:rsidP="004E2341">
      <w:pPr>
        <w:spacing w:after="0" w:line="240" w:lineRule="auto"/>
        <w:ind w:left="643" w:right="0" w:firstLine="0"/>
      </w:pPr>
      <w:r w:rsidRPr="00EF239F">
        <w:t xml:space="preserve"> </w:t>
      </w:r>
    </w:p>
    <w:p w14:paraId="42A460B5" w14:textId="77777777" w:rsidR="00485FAE" w:rsidRPr="00EF239F" w:rsidRDefault="00D44841" w:rsidP="00EF239F">
      <w:pPr>
        <w:numPr>
          <w:ilvl w:val="1"/>
          <w:numId w:val="2"/>
        </w:numPr>
        <w:spacing w:after="0" w:line="276" w:lineRule="auto"/>
        <w:ind w:left="426" w:right="0" w:hanging="425"/>
        <w:rPr>
          <w:bCs/>
        </w:rPr>
      </w:pPr>
      <w:r w:rsidRPr="00EF239F">
        <w:t xml:space="preserve">O dofinansowania może starać się organizacja pożytku publicznego, o której mowa w art. 3 ust. 2 lub podmiot, o którym mowa w art. 3 ust. 3 ustawy o działalności pożytku publicznego i o wolontariacie. </w:t>
      </w:r>
    </w:p>
    <w:p w14:paraId="78627C2C" w14:textId="00D34AD0" w:rsidR="00485FAE" w:rsidRPr="00EF239F" w:rsidRDefault="00D44841" w:rsidP="00EF239F">
      <w:pPr>
        <w:numPr>
          <w:ilvl w:val="1"/>
          <w:numId w:val="2"/>
        </w:numPr>
        <w:spacing w:after="0" w:line="276" w:lineRule="auto"/>
        <w:ind w:left="426" w:right="0" w:hanging="425"/>
        <w:rPr>
          <w:bCs/>
        </w:rPr>
      </w:pPr>
      <w:r w:rsidRPr="00EF239F">
        <w:t>Oferent wykaże przygotowanie merytoryczne do prowadzenia zadania, tj. dysponuje potencjałem kadrowym do prawidłowego przeprowadzenia zadania</w:t>
      </w:r>
      <w:r w:rsidR="00485FAE" w:rsidRPr="00EF239F">
        <w:t>.</w:t>
      </w:r>
    </w:p>
    <w:p w14:paraId="05F993D6" w14:textId="7D681252" w:rsidR="00485FAE" w:rsidRPr="00EF239F" w:rsidRDefault="00D44841" w:rsidP="00EF239F">
      <w:pPr>
        <w:numPr>
          <w:ilvl w:val="1"/>
          <w:numId w:val="2"/>
        </w:numPr>
        <w:spacing w:after="0" w:line="276" w:lineRule="auto"/>
        <w:ind w:left="426" w:right="0" w:hanging="425"/>
        <w:rPr>
          <w:bCs/>
        </w:rPr>
      </w:pPr>
      <w:r w:rsidRPr="00EF239F">
        <w:t>Zadanie winno być kierowane do mieszkańców Gminy Miasto Kołobrzeg</w:t>
      </w:r>
      <w:r w:rsidR="00485FAE" w:rsidRPr="00EF239F">
        <w:t>,</w:t>
      </w:r>
      <w:r w:rsidR="004E2341" w:rsidRPr="00EF239F">
        <w:t xml:space="preserve"> w zakresie wykonania i kwalifikowania odpowiadać</w:t>
      </w:r>
      <w:r w:rsidR="00485FAE" w:rsidRPr="00EF239F">
        <w:t xml:space="preserve"> działaniu pod nazwą „</w:t>
      </w:r>
      <w:r w:rsidR="00485FAE" w:rsidRPr="00EF239F">
        <w:rPr>
          <w:bCs/>
        </w:rPr>
        <w:t xml:space="preserve">Model standardu mieszkalnictwa wspomaganego dla osób z całościowymi zaburzeniami rozwoju, w tym z autyzmem i zespołem Aspergera opracowany w ramach projektu pn. Azymut – Samodzielność, nr: WND-POWR.02.08.00-00-0023/17, finansowanego ze środków Programu Operacyjnego Wiedza Edukacja Rozwój, Działanie 2.8 Rozwój usług społecznych świadczonych w środowisku lokalnym – stanowiący </w:t>
      </w:r>
      <w:r w:rsidR="00485FAE" w:rsidRPr="004E2084">
        <w:rPr>
          <w:bCs/>
        </w:rPr>
        <w:t>załącznik do</w:t>
      </w:r>
      <w:r w:rsidR="00485FAE" w:rsidRPr="00EF239F">
        <w:rPr>
          <w:bCs/>
        </w:rPr>
        <w:t xml:space="preserve"> niniejszego ogłoszenia.</w:t>
      </w:r>
    </w:p>
    <w:p w14:paraId="44939157" w14:textId="4AFD3C13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Zadanie będzie realizowane na terenie Gminy Miasto Kołobrzeg.</w:t>
      </w:r>
    </w:p>
    <w:p w14:paraId="6C3B80DB" w14:textId="0ABB4BE2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Osoby wykonujące czynności w ramach zadania winny posiadać niezbędne udokumentowane doświadczenie lub kwalifikacje określone odrębnymi przepisami.</w:t>
      </w:r>
    </w:p>
    <w:p w14:paraId="41CB51FC" w14:textId="273E4BF0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 xml:space="preserve">Minimalna liczba godzin </w:t>
      </w:r>
      <w:r w:rsidR="00485FAE" w:rsidRPr="00EF239F">
        <w:t>jednego turnusu jest określana na zasadach wskazanych w załączniku nr 1</w:t>
      </w:r>
      <w:r w:rsidRPr="00EF239F">
        <w:t>.</w:t>
      </w:r>
    </w:p>
    <w:p w14:paraId="30151746" w14:textId="05AD5A28" w:rsidR="005212B5" w:rsidRPr="00EF239F" w:rsidRDefault="00EF239F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 xml:space="preserve">Maksymalna </w:t>
      </w:r>
      <w:r w:rsidR="00D44841" w:rsidRPr="00EF239F">
        <w:t>liczba</w:t>
      </w:r>
      <w:r w:rsidRPr="00EF239F">
        <w:t xml:space="preserve"> osób objętych wsparciem jest określona na zasadach wskazanych w załączniku nr 1</w:t>
      </w:r>
      <w:r w:rsidR="00D44841" w:rsidRPr="00EF239F">
        <w:t>.</w:t>
      </w:r>
    </w:p>
    <w:p w14:paraId="342AB365" w14:textId="4C4B1636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Minimalna liczba spotkań</w:t>
      </w:r>
      <w:r w:rsidR="00EF239F" w:rsidRPr="00EF239F">
        <w:t xml:space="preserve"> jest określona w załączniku nr 1.</w:t>
      </w:r>
    </w:p>
    <w:p w14:paraId="6530F0CC" w14:textId="3B3DC8BF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 xml:space="preserve">Maksymalna liczba uczestników w </w:t>
      </w:r>
      <w:r w:rsidR="00EF239F" w:rsidRPr="00EF239F">
        <w:t>jednym turnusie</w:t>
      </w:r>
      <w:r w:rsidRPr="00EF239F">
        <w:t xml:space="preserve">: </w:t>
      </w:r>
      <w:r w:rsidR="00EF239F" w:rsidRPr="00EF239F">
        <w:t>6</w:t>
      </w:r>
      <w:r w:rsidRPr="00EF239F">
        <w:t xml:space="preserve"> osób.</w:t>
      </w:r>
    </w:p>
    <w:p w14:paraId="2192AA69" w14:textId="5F431D52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W trakcie realizacji zadania niedopuszczalne jest prowadzenie jakichkolwiek działań terapeutycznych zastrzeżonych odrębnymi przepisami dla terapii uzależnień, psychoterapii lub terapii indywidualnej albo grupowej.</w:t>
      </w:r>
    </w:p>
    <w:p w14:paraId="12A051FE" w14:textId="2CF21CAE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Oferent w trakcie realizacji zadania jest zobowiązany udokumentować prowadzone przez siebie zadania w postaci np. list obecności na poszczególnych grupach wsparcia, nagrań początków spotkań prowadzonych online za pośrednictwem środków elektronicznego porozumiewania się na odległość.</w:t>
      </w:r>
    </w:p>
    <w:p w14:paraId="2B763A91" w14:textId="4C45CDB9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Oferent w trakcie realizacji zadania jest zobowiązany kwalifikować osoby objęte działaniem na podstawie kryteriów wskazanych w ust. 3.</w:t>
      </w:r>
    </w:p>
    <w:p w14:paraId="71B1967A" w14:textId="5CE80648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Zadanie będzie realizowane przez Oferenta z zachowaniem reżimu sanitarnego wynikającego z odrębnych przepisów.</w:t>
      </w:r>
    </w:p>
    <w:p w14:paraId="44E6C34D" w14:textId="12F505B1" w:rsidR="005212B5" w:rsidRPr="00EF239F" w:rsidRDefault="00D44841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 w:rsidRPr="00EF239F">
        <w:t>Podmiot realizujący zadanie zapewni dostępność osobom ze szczególnymi potrzebami zgodnie z ustawą z dnia 19 lipca 2019 r. o zapewnieniu dostępności osobom ze szczególnymi potrzebami (na podstawie art. 5 ust. 2 ustawy lub dostęp alternatywny).</w:t>
      </w:r>
    </w:p>
    <w:p w14:paraId="684434D7" w14:textId="77777777" w:rsidR="00CE2E72" w:rsidRPr="00CE2E72" w:rsidRDefault="00D44841" w:rsidP="00CE2E72">
      <w:pPr>
        <w:numPr>
          <w:ilvl w:val="1"/>
          <w:numId w:val="2"/>
        </w:numPr>
        <w:spacing w:after="0" w:line="276" w:lineRule="auto"/>
        <w:ind w:left="426" w:right="0" w:hanging="348"/>
        <w:rPr>
          <w:bCs/>
        </w:rPr>
      </w:pPr>
      <w:r w:rsidRPr="00CE2E72">
        <w:rPr>
          <w:bCs/>
        </w:rPr>
        <w:t>Sposób zapewniania dostępności</w:t>
      </w:r>
      <w:r w:rsidRPr="00EF239F">
        <w:t xml:space="preserve"> osobom ze szczególnymi potrzebami zostanie przez oferenta określony w składanej ofercie konkursowej.</w:t>
      </w:r>
    </w:p>
    <w:p w14:paraId="05614F61" w14:textId="3B794F82" w:rsidR="00CE2E72" w:rsidRPr="00EF239F" w:rsidRDefault="00CE2E72" w:rsidP="00EF239F">
      <w:pPr>
        <w:numPr>
          <w:ilvl w:val="1"/>
          <w:numId w:val="2"/>
        </w:numPr>
        <w:spacing w:after="0" w:line="240" w:lineRule="auto"/>
        <w:ind w:left="426" w:right="0" w:hanging="348"/>
      </w:pPr>
      <w:r>
        <w:t>Zadanie jest kontynuacją projektu pod nazwą „</w:t>
      </w:r>
      <w:r w:rsidRPr="00CE2E72">
        <w:rPr>
          <w:bCs/>
        </w:rPr>
        <w:t xml:space="preserve">Model standardu mieszkalnictwa wspomaganego dla osób z całościowymi zaburzeniami rozwoju, w tym z autyzmem i zespołem Aspergera opracowany w ramach projektu pn. Azymut – Samodzielność, nr: WND-POWR.02.08.00-00-0023/17, finansowanego ze środków Programu Operacyjnego Wiedza Edukacja Rozwój, Działanie 2.8 Rozwój usług społecznych świadczonych w środowisku lokalnym – stanowiący </w:t>
      </w:r>
      <w:r w:rsidRPr="004E2084">
        <w:rPr>
          <w:bCs/>
        </w:rPr>
        <w:t>załącznik</w:t>
      </w:r>
      <w:r w:rsidR="004E2084">
        <w:rPr>
          <w:bCs/>
        </w:rPr>
        <w:t xml:space="preserve"> </w:t>
      </w:r>
      <w:r w:rsidRPr="00CE2E72">
        <w:rPr>
          <w:bCs/>
        </w:rPr>
        <w:t>do niniejszego</w:t>
      </w:r>
      <w:r>
        <w:rPr>
          <w:bCs/>
        </w:rPr>
        <w:t xml:space="preserve"> ogłoszenia</w:t>
      </w:r>
      <w:r>
        <w:t>”. Kontynuacja będzie polegała na utrzymaniu w 2022 roku trwałości projektu, o którym mowa powyżej.</w:t>
      </w:r>
    </w:p>
    <w:p w14:paraId="55CA5930" w14:textId="77777777" w:rsidR="00E8675E" w:rsidRPr="00EF239F" w:rsidRDefault="00E8675E" w:rsidP="004E2341">
      <w:pPr>
        <w:spacing w:after="0" w:line="240" w:lineRule="auto"/>
        <w:ind w:left="785" w:right="0" w:firstLine="0"/>
      </w:pPr>
    </w:p>
    <w:p w14:paraId="5468537F" w14:textId="77777777" w:rsidR="005212B5" w:rsidRPr="00EF239F" w:rsidRDefault="00D44841" w:rsidP="004E2341">
      <w:pPr>
        <w:numPr>
          <w:ilvl w:val="0"/>
          <w:numId w:val="2"/>
        </w:numPr>
        <w:spacing w:after="0" w:line="240" w:lineRule="auto"/>
        <w:ind w:right="0" w:hanging="566"/>
        <w:jc w:val="left"/>
      </w:pPr>
      <w:r w:rsidRPr="00EF239F">
        <w:rPr>
          <w:b/>
        </w:rPr>
        <w:t xml:space="preserve">Termin realizacji zadania i poniesienia wydatków. </w:t>
      </w:r>
    </w:p>
    <w:p w14:paraId="41581F3B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6CB2EA14" w14:textId="788EE9EE" w:rsidR="005212B5" w:rsidRPr="00EF239F" w:rsidRDefault="00D44841" w:rsidP="004E2341">
      <w:pPr>
        <w:numPr>
          <w:ilvl w:val="0"/>
          <w:numId w:val="3"/>
        </w:numPr>
        <w:spacing w:after="0" w:line="240" w:lineRule="auto"/>
        <w:ind w:right="0" w:hanging="427"/>
      </w:pPr>
      <w:r w:rsidRPr="00EF239F">
        <w:t xml:space="preserve">Zadanie powinno być realizowane od </w:t>
      </w:r>
      <w:r w:rsidR="00E8675E" w:rsidRPr="00EF239F">
        <w:t>1</w:t>
      </w:r>
      <w:r w:rsidRPr="00EF239F">
        <w:t xml:space="preserve"> </w:t>
      </w:r>
      <w:r w:rsidR="00E8675E" w:rsidRPr="00EF239F">
        <w:t>czerwca</w:t>
      </w:r>
      <w:r w:rsidRPr="00EF239F">
        <w:t xml:space="preserve"> 2022 r. do 31 grudnia 2022 r.</w:t>
      </w:r>
    </w:p>
    <w:p w14:paraId="26CB04B1" w14:textId="1DB13CA2" w:rsidR="005212B5" w:rsidRPr="00EF239F" w:rsidRDefault="00D44841" w:rsidP="004E2341">
      <w:pPr>
        <w:numPr>
          <w:ilvl w:val="0"/>
          <w:numId w:val="3"/>
        </w:numPr>
        <w:spacing w:after="0" w:line="240" w:lineRule="auto"/>
        <w:ind w:right="0" w:hanging="427"/>
      </w:pPr>
      <w:r w:rsidRPr="00EF239F">
        <w:t xml:space="preserve">Termin poniesienia wydatków ustala się: </w:t>
      </w:r>
    </w:p>
    <w:p w14:paraId="557FC4DA" w14:textId="336FDF5B" w:rsidR="005212B5" w:rsidRPr="00EF239F" w:rsidRDefault="00D44841" w:rsidP="00EF239F">
      <w:pPr>
        <w:numPr>
          <w:ilvl w:val="1"/>
          <w:numId w:val="3"/>
        </w:numPr>
        <w:spacing w:after="0" w:line="240" w:lineRule="auto"/>
        <w:ind w:left="851" w:right="0" w:hanging="281"/>
      </w:pPr>
      <w:r w:rsidRPr="00EF239F">
        <w:lastRenderedPageBreak/>
        <w:t>dla środków pochodzących z dotacji: od dnia zawarcia umowy do dnia 31.12.2022 r.</w:t>
      </w:r>
    </w:p>
    <w:p w14:paraId="21AFD522" w14:textId="65D86AFE" w:rsidR="005212B5" w:rsidRPr="00EF239F" w:rsidRDefault="00D44841" w:rsidP="00EF239F">
      <w:pPr>
        <w:numPr>
          <w:ilvl w:val="1"/>
          <w:numId w:val="3"/>
        </w:numPr>
        <w:spacing w:after="0" w:line="240" w:lineRule="auto"/>
        <w:ind w:left="851" w:right="0" w:hanging="281"/>
      </w:pPr>
      <w:r w:rsidRPr="00EF239F">
        <w:t>dla innych środków finansowych: od dnia zawarcia umowy do dnia 31.12.2022 r.</w:t>
      </w:r>
    </w:p>
    <w:p w14:paraId="71904F71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484496F0" w14:textId="77777777" w:rsidR="005212B5" w:rsidRPr="00EF239F" w:rsidRDefault="00D44841" w:rsidP="004E2341">
      <w:pPr>
        <w:spacing w:after="0" w:line="240" w:lineRule="auto"/>
        <w:ind w:left="72" w:right="0"/>
        <w:jc w:val="left"/>
      </w:pPr>
      <w:r w:rsidRPr="00EF239F">
        <w:rPr>
          <w:b/>
        </w:rPr>
        <w:t>VIII.</w:t>
      </w:r>
      <w:r w:rsidRPr="00EF239F">
        <w:rPr>
          <w:rFonts w:eastAsia="Arial"/>
          <w:b/>
        </w:rPr>
        <w:t xml:space="preserve"> </w:t>
      </w:r>
      <w:r w:rsidRPr="00EF239F">
        <w:rPr>
          <w:b/>
        </w:rPr>
        <w:t xml:space="preserve">Finansowe warunki złożenia oferty. </w:t>
      </w:r>
    </w:p>
    <w:p w14:paraId="0A5F5CD1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0778796C" w14:textId="77777777" w:rsidR="005212B5" w:rsidRPr="00EF239F" w:rsidRDefault="00D44841" w:rsidP="004E2341">
      <w:pPr>
        <w:numPr>
          <w:ilvl w:val="0"/>
          <w:numId w:val="4"/>
        </w:numPr>
        <w:spacing w:after="0" w:line="240" w:lineRule="auto"/>
        <w:ind w:right="0" w:hanging="360"/>
      </w:pPr>
      <w:r w:rsidRPr="00EF239F">
        <w:t xml:space="preserve">Zadanie powinno być wykonane w sposób efektywny, oszczędny i terminowy. </w:t>
      </w:r>
    </w:p>
    <w:p w14:paraId="33D6E041" w14:textId="22E6C2C4" w:rsidR="005212B5" w:rsidRPr="00EF239F" w:rsidRDefault="00A74971" w:rsidP="004E2341">
      <w:pPr>
        <w:numPr>
          <w:ilvl w:val="0"/>
          <w:numId w:val="4"/>
        </w:numPr>
        <w:spacing w:after="0" w:line="240" w:lineRule="auto"/>
        <w:ind w:right="0" w:hanging="360"/>
      </w:pPr>
      <w:r w:rsidRPr="00EF239F">
        <w:t>Kwota przeznaczona na powierzenie wykonania zadania winna pokrywać wszystkie koszty związane z realizacją zadania</w:t>
      </w:r>
      <w:r w:rsidR="00D44841" w:rsidRPr="00EF239F">
        <w:t>.</w:t>
      </w:r>
    </w:p>
    <w:p w14:paraId="5565E40B" w14:textId="77777777" w:rsidR="005212B5" w:rsidRPr="00EF239F" w:rsidRDefault="00D44841" w:rsidP="004E2341">
      <w:pPr>
        <w:numPr>
          <w:ilvl w:val="0"/>
          <w:numId w:val="4"/>
        </w:numPr>
        <w:spacing w:after="0" w:line="240" w:lineRule="auto"/>
        <w:ind w:right="0" w:hanging="360"/>
      </w:pPr>
      <w:r w:rsidRPr="00EF239F">
        <w:t xml:space="preserve">Maksymalna kwota kosztów administracyjnych (w tym koordynacji zadania) nie może przekraczać 10 % planowanego dofinansowania. </w:t>
      </w:r>
    </w:p>
    <w:p w14:paraId="03EFECA9" w14:textId="77777777" w:rsidR="00A74971" w:rsidRPr="00EF239F" w:rsidRDefault="00D44841" w:rsidP="004E2341">
      <w:pPr>
        <w:numPr>
          <w:ilvl w:val="0"/>
          <w:numId w:val="4"/>
        </w:numPr>
        <w:spacing w:after="0" w:line="240" w:lineRule="auto"/>
        <w:ind w:right="0" w:hanging="360"/>
      </w:pPr>
      <w:r w:rsidRPr="00EF239F">
        <w:t>Wymagane jest wykazanie w kosztorysie</w:t>
      </w:r>
      <w:r w:rsidR="00A74971" w:rsidRPr="00EF239F">
        <w:t>:</w:t>
      </w:r>
    </w:p>
    <w:p w14:paraId="40EA704F" w14:textId="22C43BB7" w:rsidR="005212B5" w:rsidRPr="00EF239F" w:rsidRDefault="00A74971" w:rsidP="004E2341">
      <w:pPr>
        <w:pStyle w:val="Akapitzlist"/>
        <w:numPr>
          <w:ilvl w:val="0"/>
          <w:numId w:val="23"/>
        </w:numPr>
        <w:spacing w:after="0" w:line="240" w:lineRule="auto"/>
        <w:ind w:right="0"/>
      </w:pPr>
      <w:r w:rsidRPr="00EF239F">
        <w:t>kosztów merytorycznych realizacji zadania,</w:t>
      </w:r>
    </w:p>
    <w:p w14:paraId="3C437DF2" w14:textId="20C61EBC" w:rsidR="00A74971" w:rsidRPr="00EF239F" w:rsidRDefault="00A74971" w:rsidP="004E2341">
      <w:pPr>
        <w:pStyle w:val="Akapitzlist"/>
        <w:numPr>
          <w:ilvl w:val="0"/>
          <w:numId w:val="23"/>
        </w:numPr>
        <w:spacing w:after="0" w:line="240" w:lineRule="auto"/>
        <w:ind w:right="0"/>
      </w:pPr>
      <w:r w:rsidRPr="00EF239F">
        <w:t>kosztów zakupu wyposażenia i materiałów niezbędnych do realizacji zadania,</w:t>
      </w:r>
    </w:p>
    <w:p w14:paraId="74332CF2" w14:textId="1150E692" w:rsidR="00A74971" w:rsidRPr="00EF239F" w:rsidRDefault="00A74971" w:rsidP="004E2341">
      <w:pPr>
        <w:pStyle w:val="Akapitzlist"/>
        <w:numPr>
          <w:ilvl w:val="0"/>
          <w:numId w:val="23"/>
        </w:numPr>
        <w:spacing w:after="0" w:line="240" w:lineRule="auto"/>
        <w:ind w:right="0"/>
      </w:pPr>
      <w:r w:rsidRPr="00EF239F">
        <w:t>kosztów administracyjnych (koordynacja zadania).</w:t>
      </w:r>
    </w:p>
    <w:p w14:paraId="43627476" w14:textId="77777777" w:rsidR="005212B5" w:rsidRPr="00EF239F" w:rsidRDefault="00D44841" w:rsidP="004E2341">
      <w:pPr>
        <w:numPr>
          <w:ilvl w:val="0"/>
          <w:numId w:val="4"/>
        </w:numPr>
        <w:spacing w:after="0" w:line="240" w:lineRule="auto"/>
        <w:ind w:right="0" w:hanging="360"/>
      </w:pPr>
      <w:r w:rsidRPr="00EF239F">
        <w:t xml:space="preserve">W ramach przedmiotowego konkursu oferent może złożyć jedną ofertę, nie dopuszcza się składania ofert wariantowych. </w:t>
      </w:r>
    </w:p>
    <w:p w14:paraId="331AA30B" w14:textId="77777777" w:rsidR="005212B5" w:rsidRPr="00EF239F" w:rsidRDefault="00D44841" w:rsidP="004E2341">
      <w:pPr>
        <w:spacing w:after="0" w:line="240" w:lineRule="auto"/>
        <w:ind w:left="797" w:right="0" w:firstLine="0"/>
        <w:jc w:val="left"/>
      </w:pPr>
      <w:r w:rsidRPr="00EF239F">
        <w:t xml:space="preserve"> </w:t>
      </w:r>
    </w:p>
    <w:p w14:paraId="1FED9E1C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  <w:color w:val="231F20"/>
        </w:rPr>
        <w:t>IX.</w:t>
      </w:r>
      <w:r w:rsidRPr="00EF239F">
        <w:rPr>
          <w:rFonts w:eastAsia="Arial"/>
          <w:b/>
          <w:color w:val="231F20"/>
        </w:rPr>
        <w:t xml:space="preserve"> </w:t>
      </w:r>
      <w:r w:rsidRPr="00EF239F">
        <w:rPr>
          <w:b/>
          <w:color w:val="231F20"/>
        </w:rPr>
        <w:t xml:space="preserve">Warunki składania oferty. </w:t>
      </w:r>
    </w:p>
    <w:p w14:paraId="79D76C17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color w:val="231F20"/>
        </w:rPr>
        <w:t xml:space="preserve"> </w:t>
      </w:r>
    </w:p>
    <w:p w14:paraId="585A98FA" w14:textId="77777777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Składanie ofert jest możliwe tylko przez generator wniosków umieszczony na stronie www.witkac.pl. </w:t>
      </w:r>
    </w:p>
    <w:p w14:paraId="26AB9AF2" w14:textId="77777777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Warunkiem ubiegania się o dofinansowanie realizacji zadania publicznego przez oferenta - pod rygorem odrzucenia oferty - jest złożenie w generatorze wniosków Witkac.pl formularza ofertowego, zgodnego z załącznikiem nr 1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</w:t>
      </w:r>
    </w:p>
    <w:p w14:paraId="2063ED83" w14:textId="741161AB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>Przy składaniu formularza ofertowego wymagane jest razem z ni</w:t>
      </w:r>
      <w:r w:rsidR="00EF239F">
        <w:rPr>
          <w:color w:val="231F20"/>
        </w:rPr>
        <w:t>m</w:t>
      </w:r>
      <w:r w:rsidRPr="00EF239F">
        <w:rPr>
          <w:color w:val="231F20"/>
        </w:rPr>
        <w:t xml:space="preserve"> złożenie następujących załączników w formie elektronicznej:</w:t>
      </w:r>
    </w:p>
    <w:p w14:paraId="349B8BE3" w14:textId="77777777" w:rsidR="005212B5" w:rsidRPr="00EF239F" w:rsidRDefault="00D44841" w:rsidP="004E2341">
      <w:pPr>
        <w:numPr>
          <w:ilvl w:val="1"/>
          <w:numId w:val="5"/>
        </w:numPr>
        <w:spacing w:after="0" w:line="240" w:lineRule="auto"/>
        <w:ind w:right="0" w:hanging="348"/>
      </w:pPr>
      <w:r w:rsidRPr="00EF239F">
        <w:t xml:space="preserve">w przypadku rejestracji oferenta w innym rejestrze niż Krajowy Rejestr Sądowy (KRS) aktualny odpis (zgodny ze stanem faktycznym i prawnym) z innego rejestru lub ewidencji stanowiący w szczególności o zakresie działalności oferenta i osobach uprawnionych do reprezentacji tj.: </w:t>
      </w:r>
    </w:p>
    <w:p w14:paraId="4E526060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w przypadku fundacji i stowarzyszeń – odpis z właściwego rejestru stowarzyszeń oraz aktualny statut, </w:t>
      </w:r>
    </w:p>
    <w:p w14:paraId="494825B5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w przypadku pozostałych oferentów – inne dokumenty właściwe dla oferenta, tj. zaświadczenia, decyzje lub inne dokumenty urzędowe świadczące o wpisie do ewidencji uczniowskich klubów sportowych i stowarzyszeń kultury fizycznej oraz aktualny statut lub inny dokument, z którego będzie wynikał zakres działalności, </w:t>
      </w:r>
    </w:p>
    <w:p w14:paraId="6FDB5AA1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w przypadku niewpisanych do Krajowego Rejestru Sądowego oferentów działających na podstawie przepisów o stosunku Państwa do Kościoła Katolickiego oraz do innych kościołów i związków wyznaniowych – dokument poświadczający, że dany oferent posiada osobowość prawną oraz wydane przez właściwe władze zaświadczenie o osobie (osobach) upoważnionej do składania oświadczeń woli i zaciągania zobowiązań finansowych w imieniu tego oferenta, </w:t>
      </w:r>
    </w:p>
    <w:p w14:paraId="4D30D670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w przypadku wyboru innego sposobu reprezentacji oferentów składających ofertę wspólną, niż wynikający z KRS lub innego właściwego rejestru – dokument potwierdzający upoważnienie do działania w imieniu oferenta/ów), </w:t>
      </w:r>
    </w:p>
    <w:p w14:paraId="659F5B94" w14:textId="77777777" w:rsidR="005212B5" w:rsidRPr="00EF239F" w:rsidRDefault="00D44841" w:rsidP="004E2341">
      <w:pPr>
        <w:numPr>
          <w:ilvl w:val="1"/>
          <w:numId w:val="5"/>
        </w:numPr>
        <w:spacing w:after="0" w:line="240" w:lineRule="auto"/>
        <w:ind w:right="0" w:hanging="348"/>
      </w:pPr>
      <w:r w:rsidRPr="00EF239F">
        <w:t xml:space="preserve">w przypadku złożenia oferty wspólnej: </w:t>
      </w:r>
    </w:p>
    <w:p w14:paraId="2D893540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oferenci zobowiązani są do przedłożenia umowy określającej zakres ich świadczeń składających się na realizację zadania publicznego, </w:t>
      </w:r>
    </w:p>
    <w:p w14:paraId="03CCB517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lastRenderedPageBreak/>
        <w:t xml:space="preserve">do oferty należy dołączyć odpowiednią do liczby oferentów składających tę ofertę – ilość stron informacyjnych dotyczących danych oferentów – część II formularza oferty oraz sposób ich reprezentacji – część III oferty, </w:t>
      </w:r>
    </w:p>
    <w:p w14:paraId="5F4BE8DA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każdy z oferentów przy ofercie wspólnej zobowiązany jest do złożenia załączników wymienionych powyżej, </w:t>
      </w:r>
    </w:p>
    <w:p w14:paraId="7E30E78E" w14:textId="77777777" w:rsidR="005212B5" w:rsidRPr="00EF239F" w:rsidRDefault="00D44841" w:rsidP="004E2341">
      <w:pPr>
        <w:spacing w:after="0" w:line="240" w:lineRule="auto"/>
        <w:ind w:left="514" w:right="0"/>
      </w:pPr>
      <w:r w:rsidRPr="00EF239F">
        <w:t xml:space="preserve">d) oświadczenie: </w:t>
      </w:r>
    </w:p>
    <w:p w14:paraId="35303629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iż w odniesieniu do oferenta nie jest prowadzone postępowanie egzekucyjne na podstawie przepisów prawa cywilnego lub administracyjnego, </w:t>
      </w:r>
    </w:p>
    <w:p w14:paraId="159A9B3D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iż w stosunku do oferenta nie zostało wszczęte postępowanie odpowiednich organów o możliwości popełnienia przestępstwa, związanego z prowadzoną działalnością, </w:t>
      </w:r>
    </w:p>
    <w:p w14:paraId="67422C8E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iż oferent posiada tytuł prawny do dysponowania lokalem w którym będzie prowadził objętą konkursem działalność, </w:t>
      </w:r>
    </w:p>
    <w:p w14:paraId="70B422AB" w14:textId="77777777" w:rsidR="005212B5" w:rsidRPr="00EF239F" w:rsidRDefault="00D44841" w:rsidP="004E2341">
      <w:pPr>
        <w:numPr>
          <w:ilvl w:val="2"/>
          <w:numId w:val="5"/>
        </w:numPr>
        <w:spacing w:after="0" w:line="240" w:lineRule="auto"/>
        <w:ind w:right="0" w:hanging="218"/>
      </w:pPr>
      <w:r w:rsidRPr="00EF239F">
        <w:t xml:space="preserve">iż oferent nie działa w celu osiągnięcia zysku. </w:t>
      </w:r>
    </w:p>
    <w:p w14:paraId="49A2E737" w14:textId="77777777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Oferta powinna być wypełniona w każdym polu, a jeżeli pole nie dotyczy oferenta, należy wpisać „nie dotyczy”. </w:t>
      </w:r>
    </w:p>
    <w:p w14:paraId="098D14CE" w14:textId="77777777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Do oferty powinny być załączone wymagane załączniki, przedłożone zgodnie z wymogami o których mowa w ust. 3. </w:t>
      </w:r>
    </w:p>
    <w:p w14:paraId="1529AC16" w14:textId="2699B55A" w:rsidR="001635F1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W terminie do </w:t>
      </w:r>
      <w:r w:rsidR="00A33DAA" w:rsidRPr="00EF239F">
        <w:rPr>
          <w:color w:val="231F20"/>
        </w:rPr>
        <w:t xml:space="preserve">31 maja 2022 r. do godziny 11.30 </w:t>
      </w:r>
      <w:r w:rsidRPr="00EF239F">
        <w:rPr>
          <w:color w:val="231F20"/>
        </w:rPr>
        <w:t xml:space="preserve">od momentu zakończenia naboru wniosków konkursowych, wnioskodawca zobowiązany jest do złożenia formularza „Potwierdzenia złożenia oferty” podpisanego w sposób czytelny lub zaopatrzonego w pieczęcie imienne, które umożliwią identyfikację osób składających ofertę. </w:t>
      </w:r>
      <w:r w:rsidR="00A33DAA" w:rsidRPr="00EF239F">
        <w:rPr>
          <w:color w:val="231F20"/>
        </w:rPr>
        <w:t xml:space="preserve">Potwierdzenie złożenia oferty jest generowane w systemie, o którym mowa w </w:t>
      </w:r>
      <w:r w:rsidR="00C837A5" w:rsidRPr="00EF239F">
        <w:rPr>
          <w:color w:val="231F20"/>
        </w:rPr>
        <w:t xml:space="preserve">ust. 1. </w:t>
      </w:r>
      <w:r w:rsidRPr="00EF239F">
        <w:rPr>
          <w:color w:val="231F20"/>
        </w:rPr>
        <w:t>Potwierdzenie złożenia oferty składa się w Wydziale Obsługi Mieszkańców Urzędu Miasta Kołobrzeg, ul. Ratuszowa 12, 78 – 100 Kołobrzeg</w:t>
      </w:r>
      <w:r w:rsidR="00A33DAA" w:rsidRPr="00EF239F">
        <w:rPr>
          <w:color w:val="231F20"/>
        </w:rPr>
        <w:t>, oraz przesłania skanu dokumentu na adres e-mail</w:t>
      </w:r>
      <w:r w:rsidR="00C837A5" w:rsidRPr="00EF239F">
        <w:rPr>
          <w:color w:val="231F20"/>
        </w:rPr>
        <w:t xml:space="preserve">: </w:t>
      </w:r>
      <w:hyperlink r:id="rId7" w:history="1">
        <w:r w:rsidR="001635F1" w:rsidRPr="00EF239F">
          <w:rPr>
            <w:rStyle w:val="Hipercze"/>
          </w:rPr>
          <w:t>i.roguska@um.kolobrzeg.pl</w:t>
        </w:r>
      </w:hyperlink>
      <w:r w:rsidR="001635F1" w:rsidRPr="00EF239F">
        <w:rPr>
          <w:color w:val="231F20"/>
        </w:rPr>
        <w:t>.</w:t>
      </w:r>
    </w:p>
    <w:p w14:paraId="0463E4ED" w14:textId="341A7E61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>O</w:t>
      </w:r>
      <w:r w:rsidR="00A33DAA" w:rsidRPr="00EF239F">
        <w:rPr>
          <w:color w:val="231F20"/>
        </w:rPr>
        <w:t> </w:t>
      </w:r>
      <w:r w:rsidRPr="00EF239F">
        <w:rPr>
          <w:color w:val="231F20"/>
        </w:rPr>
        <w:t>zachowaniu terminu złożenia dokumentu decyduje data wpływu do Urzędu Miasta Kołobrzeg.</w:t>
      </w:r>
    </w:p>
    <w:p w14:paraId="07521385" w14:textId="7A65FE2A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„Potwierdzenie złożenia oferty” można złożyć w terminie, o którym mowa w </w:t>
      </w:r>
      <w:r w:rsidR="001635F1" w:rsidRPr="00EF239F">
        <w:rPr>
          <w:color w:val="231F20"/>
        </w:rPr>
        <w:t>art</w:t>
      </w:r>
      <w:r w:rsidRPr="00EF239F">
        <w:rPr>
          <w:color w:val="231F20"/>
        </w:rPr>
        <w:t>. 6 w formie elektronicznej na adres skrytki ePUAP Urzędu Miasta Kołobrzeg (/</w:t>
      </w:r>
      <w:proofErr w:type="spellStart"/>
      <w:r w:rsidRPr="00EF239F">
        <w:rPr>
          <w:color w:val="231F20"/>
        </w:rPr>
        <w:t>umkolobrzeg</w:t>
      </w:r>
      <w:proofErr w:type="spellEnd"/>
      <w:r w:rsidRPr="00EF239F">
        <w:rPr>
          <w:color w:val="231F20"/>
        </w:rPr>
        <w:t>/skrytka) z</w:t>
      </w:r>
      <w:r w:rsidR="00A33DAA" w:rsidRPr="00EF239F">
        <w:rPr>
          <w:color w:val="231F20"/>
        </w:rPr>
        <w:t> </w:t>
      </w:r>
      <w:r w:rsidRPr="00EF239F">
        <w:rPr>
          <w:color w:val="231F20"/>
        </w:rPr>
        <w:t xml:space="preserve">zastrzeżeniem, że składany dokument będzie zawierał plik „Potwierdzenia złożenia oferty” podpisany na zasadach opisanych w </w:t>
      </w:r>
      <w:r w:rsidR="001635F1" w:rsidRPr="00EF239F">
        <w:rPr>
          <w:color w:val="231F20"/>
        </w:rPr>
        <w:t>art</w:t>
      </w:r>
      <w:r w:rsidRPr="00EF239F">
        <w:rPr>
          <w:color w:val="231F20"/>
        </w:rPr>
        <w:t xml:space="preserve">. 8. </w:t>
      </w:r>
    </w:p>
    <w:p w14:paraId="72C38A5D" w14:textId="77777777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Potwierdzenie złożenia oferty – pod rygorem odrzucenia oferty – winno być podpisane  przez osoby uprawnione do reprezentowania oferenta (osobę upoważnioną lub osoby upoważnione do składania oświadczeń woli w imieniu oferenta) zgodnie z uprawnieniem wskazanym w KRS lub innym dokumencie (upoważnienie, pełnomocnictwo), podpisane w sposób czytelny lub zaopatrzone w pieczęcie imienne, które umożliwią identyfikację osób składających potwierdzenie. </w:t>
      </w:r>
    </w:p>
    <w:p w14:paraId="52A002B4" w14:textId="2707EA40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t xml:space="preserve">Przez złożenie oferty do Urzędu należy rozumieć złożenie oferty w generatorze na stronie </w:t>
      </w:r>
      <w:hyperlink r:id="rId8" w:history="1">
        <w:r w:rsidR="001635F1" w:rsidRPr="00EF239F">
          <w:rPr>
            <w:rStyle w:val="Hipercze"/>
          </w:rPr>
          <w:t>www.witkac</w:t>
        </w:r>
      </w:hyperlink>
      <w:r w:rsidRPr="00EF239F">
        <w:t>.pl oraz złożenie prawidłowo podpisanego potwierdzenia jej złożenia.</w:t>
      </w:r>
    </w:p>
    <w:p w14:paraId="5F94830A" w14:textId="2744BA80" w:rsidR="005212B5" w:rsidRPr="00EF239F" w:rsidRDefault="00D44841" w:rsidP="004E2341">
      <w:pPr>
        <w:numPr>
          <w:ilvl w:val="0"/>
          <w:numId w:val="5"/>
        </w:numPr>
        <w:spacing w:after="0" w:line="240" w:lineRule="auto"/>
        <w:ind w:right="-10" w:hanging="360"/>
      </w:pPr>
      <w:r w:rsidRPr="00EF239F">
        <w:rPr>
          <w:color w:val="231F20"/>
        </w:rPr>
        <w:t xml:space="preserve">Każda oferta złożona w generatorze na stronie </w:t>
      </w:r>
      <w:hyperlink r:id="rId9" w:history="1">
        <w:r w:rsidR="00C07F5F" w:rsidRPr="0088250F">
          <w:rPr>
            <w:rStyle w:val="Hipercze"/>
          </w:rPr>
          <w:t>www.witkac.pl</w:t>
        </w:r>
      </w:hyperlink>
      <w:r w:rsidR="00C07F5F">
        <w:rPr>
          <w:color w:val="231F20"/>
        </w:rPr>
        <w:t xml:space="preserve"> </w:t>
      </w:r>
      <w:r w:rsidRPr="00EF239F">
        <w:rPr>
          <w:color w:val="231F20"/>
        </w:rPr>
        <w:t>otrzymuje swój numer indentyfikacyjny (sumę kontrolną) zgodną z wersją elektroniczną. Sumy kontrolne oferty i potwierdzenia złożenia oferty muszą być identyczne.</w:t>
      </w:r>
    </w:p>
    <w:p w14:paraId="5F73F3B1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7E58BE10" w14:textId="77777777" w:rsidR="005212B5" w:rsidRPr="00EF239F" w:rsidRDefault="00D44841" w:rsidP="004E2341">
      <w:pPr>
        <w:spacing w:after="0" w:line="240" w:lineRule="auto"/>
        <w:ind w:left="72" w:right="0"/>
        <w:jc w:val="left"/>
      </w:pPr>
      <w:r w:rsidRPr="00EF239F">
        <w:rPr>
          <w:b/>
        </w:rPr>
        <w:t>X.</w:t>
      </w:r>
      <w:r w:rsidRPr="00EF239F">
        <w:rPr>
          <w:rFonts w:eastAsia="Arial"/>
          <w:b/>
        </w:rPr>
        <w:t xml:space="preserve"> </w:t>
      </w:r>
      <w:r w:rsidRPr="00EF239F">
        <w:rPr>
          <w:b/>
        </w:rPr>
        <w:t xml:space="preserve">Zasady uzupełniania ofert. </w:t>
      </w:r>
    </w:p>
    <w:p w14:paraId="2D807A2D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34DBEEAF" w14:textId="39165D79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t xml:space="preserve">Oferenci, których oferty będą posiadały braki formalne, z zastrzeżeniem ofert, o których mowa w ust. 5, zostaną wezwani do ich uzupełnienia w terminie do </w:t>
      </w:r>
      <w:r w:rsidR="00C07F5F">
        <w:t>2</w:t>
      </w:r>
      <w:r w:rsidRPr="00EF239F">
        <w:t xml:space="preserve"> </w:t>
      </w:r>
      <w:r w:rsidR="00C07F5F">
        <w:t>godzin</w:t>
      </w:r>
      <w:r w:rsidRPr="00EF239F">
        <w:t xml:space="preserve"> od dnia wysłania wezwania.</w:t>
      </w:r>
    </w:p>
    <w:p w14:paraId="74607D59" w14:textId="77777777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t xml:space="preserve">Wezwanie do uzupełnienia ofert będzie przekazane w formie elektronicznej poprzez wysłanie wiadomości w generatorze wniosków Witkac.pl na adres osoby składającej w imieniu oferenta wniosek. </w:t>
      </w:r>
    </w:p>
    <w:p w14:paraId="34B5AE01" w14:textId="77777777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t xml:space="preserve">Oferty posiadające braki formalne po upływie terminu na ich uzupełnienie oraz uzupełnione po wskazanym terminie – pozostają bez rozpatrzenia. </w:t>
      </w:r>
    </w:p>
    <w:p w14:paraId="38E11AC8" w14:textId="77777777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t xml:space="preserve">O terminie uzupełniania ofert decyduje data wpływu do Urzędu. </w:t>
      </w:r>
    </w:p>
    <w:p w14:paraId="2ECD29E6" w14:textId="77777777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lastRenderedPageBreak/>
        <w:t xml:space="preserve">Oferty podlegające odrzuceniu bez możliwości ich uzupełnienia to w szczególności oferty: </w:t>
      </w:r>
    </w:p>
    <w:p w14:paraId="7792FD29" w14:textId="2A0CB6F0" w:rsidR="00C837A5" w:rsidRPr="00EF239F" w:rsidRDefault="00D44841" w:rsidP="004E2341">
      <w:pPr>
        <w:pStyle w:val="Akapitzlist"/>
        <w:numPr>
          <w:ilvl w:val="1"/>
          <w:numId w:val="5"/>
        </w:numPr>
        <w:spacing w:after="0" w:line="240" w:lineRule="auto"/>
        <w:ind w:right="752" w:hanging="251"/>
      </w:pPr>
      <w:r w:rsidRPr="00EF239F">
        <w:t xml:space="preserve">złożone poza generatorem wniosków umieszczonym na stronie </w:t>
      </w:r>
      <w:hyperlink r:id="rId10" w:history="1">
        <w:r w:rsidR="001635F1" w:rsidRPr="00EF239F">
          <w:rPr>
            <w:rStyle w:val="Hipercze"/>
          </w:rPr>
          <w:t>www.witkac.pl</w:t>
        </w:r>
      </w:hyperlink>
      <w:r w:rsidR="00C07F5F">
        <w:t>,</w:t>
      </w:r>
    </w:p>
    <w:p w14:paraId="0FCD1BB9" w14:textId="5ED04925" w:rsidR="005212B5" w:rsidRPr="00EF239F" w:rsidRDefault="00D44841" w:rsidP="004E2341">
      <w:pPr>
        <w:spacing w:after="0" w:line="240" w:lineRule="auto"/>
        <w:ind w:left="514" w:right="752"/>
      </w:pPr>
      <w:r w:rsidRPr="00EF239F">
        <w:t xml:space="preserve">b) złożone po terminie, </w:t>
      </w:r>
    </w:p>
    <w:p w14:paraId="4AAD4067" w14:textId="77777777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 xml:space="preserve">zawierające niepodpisane lub podpisane przez osoby nieuprawnione do reprezentowania </w:t>
      </w:r>
    </w:p>
    <w:p w14:paraId="738C9219" w14:textId="5D06FD3D" w:rsidR="005212B5" w:rsidRPr="00EF239F" w:rsidRDefault="00D44841" w:rsidP="004E2341">
      <w:pPr>
        <w:spacing w:after="0" w:line="240" w:lineRule="auto"/>
        <w:ind w:left="792" w:right="0"/>
      </w:pPr>
      <w:r w:rsidRPr="00EF239F">
        <w:t>Oferenta „Potwierdzenie złożenia oferty”,</w:t>
      </w:r>
    </w:p>
    <w:p w14:paraId="72CDAB63" w14:textId="702DE400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>dotyczące zadania, które nie jest objęte celami statutowymi oferenta składającego ofertę,</w:t>
      </w:r>
    </w:p>
    <w:p w14:paraId="5734DACB" w14:textId="2B90C1D9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>których termin realizacji zadania wykracza poza ramy czasowe wskazane w ogłoszeniu,</w:t>
      </w:r>
    </w:p>
    <w:p w14:paraId="08B010FF" w14:textId="29D9E790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>które nie dotyczą pod względem merytorycznym zadań wskazanych w ogłoszeniu,</w:t>
      </w:r>
    </w:p>
    <w:p w14:paraId="6588BFF4" w14:textId="27953F27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>skierowane do innej grupy adresatów niż wskazuje treść ogłoszenia konkursowego,</w:t>
      </w:r>
    </w:p>
    <w:p w14:paraId="4A38F21F" w14:textId="23A48BB8" w:rsidR="005212B5" w:rsidRPr="00EF239F" w:rsidRDefault="00D44841" w:rsidP="004E2341">
      <w:pPr>
        <w:numPr>
          <w:ilvl w:val="1"/>
          <w:numId w:val="7"/>
        </w:numPr>
        <w:spacing w:after="0" w:line="240" w:lineRule="auto"/>
        <w:ind w:right="0" w:hanging="281"/>
      </w:pPr>
      <w:r w:rsidRPr="00EF239F">
        <w:t>posiadające różne sumy kontrolne oferty i potwierdzenia złożenia oferty.</w:t>
      </w:r>
    </w:p>
    <w:p w14:paraId="05AD5A1E" w14:textId="7A90CF6E" w:rsidR="005212B5" w:rsidRPr="00EF239F" w:rsidRDefault="00D44841" w:rsidP="004E2341">
      <w:pPr>
        <w:numPr>
          <w:ilvl w:val="0"/>
          <w:numId w:val="6"/>
        </w:numPr>
        <w:spacing w:after="0" w:line="240" w:lineRule="auto"/>
        <w:ind w:right="0" w:hanging="360"/>
      </w:pPr>
      <w:r w:rsidRPr="00EF239F">
        <w:t>Uzupełnieniu podlegają oferty niespójne pod względem zapisów/wymagające wyjaśnień.</w:t>
      </w:r>
    </w:p>
    <w:p w14:paraId="6666F5FB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16F78A28" w14:textId="77777777" w:rsidR="005212B5" w:rsidRPr="00EF239F" w:rsidRDefault="00D44841" w:rsidP="004E2341">
      <w:pPr>
        <w:numPr>
          <w:ilvl w:val="0"/>
          <w:numId w:val="8"/>
        </w:numPr>
        <w:spacing w:after="0" w:line="240" w:lineRule="auto"/>
        <w:ind w:right="0" w:hanging="566"/>
        <w:jc w:val="left"/>
      </w:pPr>
      <w:r w:rsidRPr="00EF239F">
        <w:rPr>
          <w:b/>
        </w:rPr>
        <w:t xml:space="preserve">Terminy składania ofert, rozstrzygnięcia, podpisana umowy. </w:t>
      </w:r>
    </w:p>
    <w:p w14:paraId="317BF08E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7AC8511F" w14:textId="23BC48BE" w:rsidR="005212B5" w:rsidRPr="00EF239F" w:rsidRDefault="00D44841" w:rsidP="004E2341">
      <w:pPr>
        <w:spacing w:after="0" w:line="240" w:lineRule="auto"/>
        <w:ind w:right="260"/>
      </w:pPr>
      <w:r w:rsidRPr="00EF239F">
        <w:t xml:space="preserve">Oferty konkursowe należy złożyć w generatorze wniosków do dnia </w:t>
      </w:r>
      <w:r w:rsidR="00C837A5" w:rsidRPr="00EF239F">
        <w:rPr>
          <w:b/>
        </w:rPr>
        <w:t>30</w:t>
      </w:r>
      <w:r w:rsidRPr="00EF239F">
        <w:rPr>
          <w:b/>
        </w:rPr>
        <w:t xml:space="preserve"> maja 2022 r</w:t>
      </w:r>
      <w:r w:rsidRPr="00EF239F">
        <w:t xml:space="preserve">. Konkurs zostanie rozstrzygnięty </w:t>
      </w:r>
      <w:r w:rsidRPr="00EF239F">
        <w:rPr>
          <w:b/>
          <w:bCs/>
        </w:rPr>
        <w:t xml:space="preserve">do dnia </w:t>
      </w:r>
      <w:r w:rsidR="00C837A5" w:rsidRPr="00EF239F">
        <w:rPr>
          <w:b/>
          <w:bCs/>
        </w:rPr>
        <w:t>31</w:t>
      </w:r>
      <w:r w:rsidRPr="00EF239F">
        <w:rPr>
          <w:b/>
          <w:bCs/>
        </w:rPr>
        <w:t xml:space="preserve"> maja 2022 r</w:t>
      </w:r>
      <w:r w:rsidRPr="00EF239F">
        <w:t>.</w:t>
      </w:r>
    </w:p>
    <w:p w14:paraId="71DD14C9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49734D0B" w14:textId="77777777" w:rsidR="005212B5" w:rsidRPr="00EF239F" w:rsidRDefault="00D44841" w:rsidP="004E2341">
      <w:pPr>
        <w:numPr>
          <w:ilvl w:val="0"/>
          <w:numId w:val="8"/>
        </w:numPr>
        <w:spacing w:after="0" w:line="240" w:lineRule="auto"/>
        <w:ind w:right="0" w:hanging="566"/>
        <w:jc w:val="left"/>
      </w:pPr>
      <w:r w:rsidRPr="00EF239F">
        <w:rPr>
          <w:b/>
        </w:rPr>
        <w:t xml:space="preserve">Zasady przyznawania dotacji </w:t>
      </w:r>
    </w:p>
    <w:p w14:paraId="675F79BB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54CDF9DC" w14:textId="77777777" w:rsidR="005212B5" w:rsidRPr="00EF239F" w:rsidRDefault="00D44841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 xml:space="preserve">Zasady przyznawania dotacji zostały określone w: </w:t>
      </w:r>
    </w:p>
    <w:p w14:paraId="7CF76195" w14:textId="3F1D6C3D" w:rsidR="005212B5" w:rsidRPr="00EF239F" w:rsidRDefault="00D44841" w:rsidP="00C07F5F">
      <w:pPr>
        <w:numPr>
          <w:ilvl w:val="1"/>
          <w:numId w:val="9"/>
        </w:numPr>
        <w:spacing w:after="0" w:line="240" w:lineRule="auto"/>
        <w:ind w:left="1134" w:right="0" w:hanging="567"/>
      </w:pPr>
      <w:r w:rsidRPr="00EF239F">
        <w:t>w ustawie z dnia 24 kwietnia 2003 r. o działalności pożytku publicznego i o wolontariacie</w:t>
      </w:r>
      <w:r w:rsidR="00C837A5" w:rsidRPr="00EF239F">
        <w:t>,</w:t>
      </w:r>
    </w:p>
    <w:p w14:paraId="39678A37" w14:textId="5C8FEF83" w:rsidR="005212B5" w:rsidRPr="00EF239F" w:rsidRDefault="00D44841" w:rsidP="00C07F5F">
      <w:pPr>
        <w:numPr>
          <w:ilvl w:val="1"/>
          <w:numId w:val="9"/>
        </w:numPr>
        <w:spacing w:after="0" w:line="240" w:lineRule="auto"/>
        <w:ind w:left="1134" w:right="0" w:hanging="567"/>
      </w:pPr>
      <w:r w:rsidRPr="00EF239F">
        <w:t>w uchwale nr XLI/578/21 Rady Miasta Kołobrzeg z dnia 29 września 2021 r. w sprawie przyjęcia ,,Rocznego Programu współpracy Gminy Miasto Kołobrzeg z organizacjami pozarządowymi na rok 2022</w:t>
      </w:r>
      <w:r w:rsidR="001635F1" w:rsidRPr="00EF239F">
        <w:t>”</w:t>
      </w:r>
      <w:r w:rsidRPr="00EF239F">
        <w:t xml:space="preserve"> (Dz.U. </w:t>
      </w:r>
      <w:r w:rsidR="001635F1" w:rsidRPr="00EF239F">
        <w:t>Art</w:t>
      </w:r>
      <w:r w:rsidRPr="00EF239F">
        <w:t xml:space="preserve">. Zachodniopomorskiego z 2021 r. poz. </w:t>
      </w:r>
      <w:r w:rsidR="00C07F5F">
        <w:t>p</w:t>
      </w:r>
      <w:r w:rsidRPr="00EF239F">
        <w:t xml:space="preserve">oz. 4295). </w:t>
      </w:r>
    </w:p>
    <w:p w14:paraId="542E27D6" w14:textId="77777777" w:rsidR="005212B5" w:rsidRPr="00EF239F" w:rsidRDefault="00D44841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rPr>
          <w:color w:val="231F20"/>
        </w:rPr>
        <w:t xml:space="preserve">Warunkiem przyznania dotacji jest: </w:t>
      </w:r>
    </w:p>
    <w:p w14:paraId="09BB1E01" w14:textId="66CE24A4" w:rsidR="005212B5" w:rsidRPr="00EF239F" w:rsidRDefault="00D44841" w:rsidP="00C07F5F">
      <w:pPr>
        <w:numPr>
          <w:ilvl w:val="1"/>
          <w:numId w:val="9"/>
        </w:numPr>
        <w:spacing w:after="0" w:line="240" w:lineRule="auto"/>
        <w:ind w:left="1134" w:right="0" w:hanging="567"/>
      </w:pPr>
      <w:r w:rsidRPr="00EF239F">
        <w:t>spełnienie warunków formalnych,</w:t>
      </w:r>
    </w:p>
    <w:p w14:paraId="6A7AB6FF" w14:textId="291CC158" w:rsidR="005212B5" w:rsidRPr="00EF239F" w:rsidRDefault="00D44841" w:rsidP="00C07F5F">
      <w:pPr>
        <w:numPr>
          <w:ilvl w:val="1"/>
          <w:numId w:val="9"/>
        </w:numPr>
        <w:spacing w:after="0" w:line="240" w:lineRule="auto"/>
        <w:ind w:left="1134" w:right="0" w:hanging="567"/>
      </w:pPr>
      <w:r w:rsidRPr="00EF239F">
        <w:t>uzyskanie w ocenie merytorycznej minimum 50% maksymalnej liczby punktów z</w:t>
      </w:r>
      <w:r w:rsidR="00C837A5" w:rsidRPr="00EF239F">
        <w:t> </w:t>
      </w:r>
      <w:r w:rsidRPr="00EF239F">
        <w:t>zastrzeżeniem, że na przyznanie dotacji ma wpływ również maksymalna wysokość środków publicznych przeznaczonych na realizację zadania tzn. możliwa jest sytuacja, iż oferent spełni wymagania formalne i w ocenie merytorycznej uzyska 50 % maksymalnej liczby punktów, a dotacja nie zostanie mu przyznana, gdyż całość środków finansowych zostanie rozdysponowana pomiędzy oferentów, którzy uzyskają większą liczbę punktów w ocenie merytorycznej</w:t>
      </w:r>
      <w:r w:rsidR="00CE2CD3" w:rsidRPr="00EF239F">
        <w:t>, albo złożona oferta (w przypadku jednej oferty) przekracza kwotę przewidzianą na realizację zadania.</w:t>
      </w:r>
    </w:p>
    <w:p w14:paraId="00CB3C0B" w14:textId="4F321294" w:rsidR="005212B5" w:rsidRPr="00EF239F" w:rsidRDefault="00D44841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>Złożenie oferty nie jest równoznaczne z przyznaniem dotacji.</w:t>
      </w:r>
    </w:p>
    <w:p w14:paraId="0FCB1896" w14:textId="4EFF87CA" w:rsidR="005212B5" w:rsidRPr="00EF239F" w:rsidRDefault="00D44841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>Przyjęcie oferty nie jest równoznaczne z przyznaniem dotacji w wysokości wnioskowanej  w kosztorysie.</w:t>
      </w:r>
    </w:p>
    <w:p w14:paraId="7D7AFADF" w14:textId="41314751" w:rsidR="005212B5" w:rsidRPr="00EF239F" w:rsidRDefault="00CE2CD3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>W konkursie zostanie wyłoniona jedna oferta</w:t>
      </w:r>
      <w:r w:rsidR="00D44841" w:rsidRPr="00EF239F">
        <w:t>.</w:t>
      </w:r>
    </w:p>
    <w:p w14:paraId="71F7342F" w14:textId="40C0ADCA" w:rsidR="005212B5" w:rsidRPr="00EF239F" w:rsidRDefault="00D44841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>Zastrzega się prawo swobodnego wyboru ofert.</w:t>
      </w:r>
    </w:p>
    <w:p w14:paraId="087D49DA" w14:textId="1399599B" w:rsidR="009B4864" w:rsidRPr="00EF239F" w:rsidRDefault="009B4864" w:rsidP="00C07F5F">
      <w:pPr>
        <w:numPr>
          <w:ilvl w:val="0"/>
          <w:numId w:val="9"/>
        </w:numPr>
        <w:spacing w:after="0" w:line="240" w:lineRule="auto"/>
        <w:ind w:left="709" w:right="0" w:hanging="567"/>
      </w:pPr>
      <w:r w:rsidRPr="00EF239F">
        <w:t xml:space="preserve">Ogłoszenie konkursu zostanie podane do publicznej wiadomości:  </w:t>
      </w:r>
    </w:p>
    <w:p w14:paraId="4986DCC7" w14:textId="77777777" w:rsidR="009B4864" w:rsidRPr="00EF239F" w:rsidRDefault="009B4864" w:rsidP="00C07F5F">
      <w:pPr>
        <w:numPr>
          <w:ilvl w:val="1"/>
          <w:numId w:val="9"/>
        </w:numPr>
        <w:spacing w:after="0" w:line="240" w:lineRule="auto"/>
        <w:ind w:left="993" w:right="0" w:hanging="284"/>
      </w:pPr>
      <w:r w:rsidRPr="00EF239F">
        <w:t xml:space="preserve">na tablicy ogłoszeń w Urzędzie Miasta Kołobrzeg,  </w:t>
      </w:r>
    </w:p>
    <w:p w14:paraId="55D09B0E" w14:textId="77777777" w:rsidR="009B4864" w:rsidRPr="00EF239F" w:rsidRDefault="009B4864" w:rsidP="00C07F5F">
      <w:pPr>
        <w:numPr>
          <w:ilvl w:val="1"/>
          <w:numId w:val="9"/>
        </w:numPr>
        <w:spacing w:after="0" w:line="240" w:lineRule="auto"/>
        <w:ind w:left="993" w:right="0" w:hanging="284"/>
      </w:pPr>
      <w:r w:rsidRPr="00EF239F">
        <w:t xml:space="preserve">w Biuletynie Informacji Publicznej, </w:t>
      </w:r>
    </w:p>
    <w:p w14:paraId="3ED93CFB" w14:textId="77777777" w:rsidR="009B4864" w:rsidRPr="00EF239F" w:rsidRDefault="009B4864" w:rsidP="00C07F5F">
      <w:pPr>
        <w:numPr>
          <w:ilvl w:val="1"/>
          <w:numId w:val="9"/>
        </w:numPr>
        <w:spacing w:after="0" w:line="240" w:lineRule="auto"/>
        <w:ind w:left="993" w:right="0" w:hanging="284"/>
      </w:pPr>
      <w:r w:rsidRPr="00EF239F">
        <w:t xml:space="preserve">na stronie internetowej miasta: </w:t>
      </w:r>
      <w:hyperlink r:id="rId11" w:history="1">
        <w:r w:rsidRPr="00EF239F">
          <w:rPr>
            <w:rStyle w:val="Hipercze"/>
          </w:rPr>
          <w:t>www.kolobrzeg.pl</w:t>
        </w:r>
      </w:hyperlink>
      <w:hyperlink r:id="rId12">
        <w:r w:rsidRPr="00EF239F">
          <w:t>.</w:t>
        </w:r>
      </w:hyperlink>
      <w:r w:rsidRPr="00EF239F">
        <w:t xml:space="preserve">  </w:t>
      </w:r>
    </w:p>
    <w:p w14:paraId="3AD7EBC9" w14:textId="512E9483" w:rsidR="009B4864" w:rsidRPr="00EF239F" w:rsidRDefault="009B4864" w:rsidP="00C07F5F">
      <w:pPr>
        <w:numPr>
          <w:ilvl w:val="1"/>
          <w:numId w:val="9"/>
        </w:numPr>
        <w:spacing w:after="0" w:line="240" w:lineRule="auto"/>
        <w:ind w:left="993" w:right="0" w:hanging="284"/>
      </w:pPr>
      <w:r w:rsidRPr="00EF239F">
        <w:t>w generatorze na stronie www.witkac.pl.</w:t>
      </w:r>
    </w:p>
    <w:p w14:paraId="3399D859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182A23F3" w14:textId="7346D53B" w:rsidR="005212B5" w:rsidRPr="00EF239F" w:rsidRDefault="00D44841" w:rsidP="004E2341">
      <w:pPr>
        <w:pStyle w:val="Akapitzlist"/>
        <w:numPr>
          <w:ilvl w:val="0"/>
          <w:numId w:val="8"/>
        </w:numPr>
        <w:spacing w:after="0" w:line="240" w:lineRule="auto"/>
        <w:ind w:left="284" w:right="0" w:hanging="284"/>
        <w:jc w:val="left"/>
      </w:pPr>
      <w:r w:rsidRPr="00EF239F">
        <w:rPr>
          <w:b/>
        </w:rPr>
        <w:t xml:space="preserve">Szczegółowe warunki realizacji zadania. </w:t>
      </w:r>
    </w:p>
    <w:p w14:paraId="23B1EBD5" w14:textId="77777777" w:rsidR="005212B5" w:rsidRPr="00EF239F" w:rsidRDefault="00D44841" w:rsidP="004E2341">
      <w:pPr>
        <w:spacing w:after="0" w:line="240" w:lineRule="auto"/>
        <w:ind w:left="1157" w:right="0" w:firstLine="0"/>
        <w:jc w:val="left"/>
      </w:pPr>
      <w:r w:rsidRPr="00EF239F">
        <w:rPr>
          <w:b/>
        </w:rPr>
        <w:t xml:space="preserve"> </w:t>
      </w:r>
    </w:p>
    <w:p w14:paraId="7BB119F3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 xml:space="preserve">W ramach realizacji zadania Oferent będzie zobowiązany do zawarcia umowy zgodnie ze wzorem załącznika nr 3 do rozporządzenia Przewodniczącego Komitetu do spraw Pożytku Publicznego z dnia 24 października 2018 r. w sprawie wzorów ofert i ramowych wzorów umów dotyczących realizacji zadań publicznych oraz wzorów sprawozdań z wykonania tych </w:t>
      </w:r>
      <w:r w:rsidRPr="00EF239F">
        <w:lastRenderedPageBreak/>
        <w:t xml:space="preserve">zadań, która będzie obejmować przyjęcie zgodności kosztu finansowego poszczególnych pozycji z kosztorysem, gdy nie nastąpiło jego zwiększenie o więcej niż 20 %; powyższe dotyczy sytuacji, gdy dany koszt finansowy wykazany w sprawozdaniu z realizacji zadania publicznego nie jest równy z kosztem określonym w odpowiedniej pozycji kosztorysu. </w:t>
      </w:r>
    </w:p>
    <w:p w14:paraId="543D7BBB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 xml:space="preserve">Każdy z Oferentów, któremu zostanie udzielona dotacja zobowiązany jest do wyodrębnienia w ewidencji księgowej wszystkich środków przeznaczonych na realizację umowy zgodnie z ustawą o rachunkowości w sposób umożliwiający identyfikację poszczególnych operacji księgowych. </w:t>
      </w:r>
    </w:p>
    <w:p w14:paraId="55C0A9E5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 xml:space="preserve">Dokumenty księgowe: </w:t>
      </w:r>
    </w:p>
    <w:p w14:paraId="5B42A4C9" w14:textId="77777777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 xml:space="preserve">Dokumenty księgowe związane z realizacją zadania publicznego, potwierdzające wydatki pokrywane z dotacji, ze środków finansowych własnych Oferenta lub pozyskane przez niego z innych źródeł, powinny być wystawione na Oferenta w terminie realizacji zadania publicznego oraz powinny określać datę sprzedaży towarów lub wykonania usług w terminie realizacji zadania publicznego. Powyższe należy uwzględnić przy określaniu wysokości i rodzaju kosztów w ramach zadania takich jak opłaty za media czy pochodne od wynagrodzeń, </w:t>
      </w:r>
    </w:p>
    <w:p w14:paraId="26B890C2" w14:textId="147721B7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 xml:space="preserve">Wszystkie  dowody  księgowe  potwierdzające  poniesione  koszty  z  tytułu  udzielonej  dotacji (faktury, rachunki, </w:t>
      </w:r>
      <w:r w:rsidR="001635F1" w:rsidRPr="00EF239F">
        <w:t>art</w:t>
      </w:r>
      <w:r w:rsidRPr="00EF239F">
        <w:t xml:space="preserve">. ) muszą zawierać opis „Kwotę ......... (należy podać jej wartość) sfinansowano z dotacji budżetu Gminy Miasto Kołobrzeg – umowa nr .... z dnia........ ”, </w:t>
      </w:r>
    </w:p>
    <w:p w14:paraId="11961EDF" w14:textId="01DC59EB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 xml:space="preserve">Wszystkie dowody księgowe potwierdzające poniesione koszty z tytułu udziału środków własnych Oferenta, w realizowane zadanie ( faktury, rachunki, </w:t>
      </w:r>
      <w:r w:rsidR="001635F1" w:rsidRPr="00EF239F">
        <w:t>art</w:t>
      </w:r>
      <w:r w:rsidRPr="00EF239F">
        <w:t xml:space="preserve">. ) muszą zawierać następujący opis „Kwota ......... (należy podać jej wartość) dotyczy udziału własnego………….(należy podać nazwę organizacji) w zadaniu realizowanym na podstawie umowy zawartej z Gminą Miasto Kołobrzeg – umowa nr .... z dnia.........”. </w:t>
      </w:r>
    </w:p>
    <w:p w14:paraId="472B13EC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 xml:space="preserve">Dotacja nie może być przeznaczona na: </w:t>
      </w:r>
    </w:p>
    <w:p w14:paraId="5AA82671" w14:textId="09E68095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podatek od towarów i usług, jeżeli podmiot ma prawo do jego odliczenia,</w:t>
      </w:r>
    </w:p>
    <w:p w14:paraId="7FD7917E" w14:textId="6ADF8F78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pokrycie deficytu zrealizowanych wcześniej przedsięwzięć,</w:t>
      </w:r>
    </w:p>
    <w:p w14:paraId="0BF583D1" w14:textId="718CBEC9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pokrycie kosztów prowadzenia biura organizacji pozarządowej starającej się o</w:t>
      </w:r>
      <w:r w:rsidR="00CE2CD3" w:rsidRPr="00EF239F">
        <w:t> </w:t>
      </w:r>
      <w:r w:rsidRPr="00EF239F">
        <w:t>przyznanie dotacji, w tym także wydatków na wynagrodzenia pracowników, poza zakresem realizacji  zadania publicznego,</w:t>
      </w:r>
    </w:p>
    <w:p w14:paraId="64CE91E9" w14:textId="3F8020E0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nagrody i premie szkoleniowców i pracowników,</w:t>
      </w:r>
    </w:p>
    <w:p w14:paraId="63C07F32" w14:textId="317A14F5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wydatki poniesione na przygotowanie wniosku,</w:t>
      </w:r>
    </w:p>
    <w:p w14:paraId="6ADC7C0D" w14:textId="3382BDD7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działalność gospodarczą, polityczną i religijną,</w:t>
      </w:r>
    </w:p>
    <w:p w14:paraId="278FE53A" w14:textId="39B9BBD8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wydatki z tytułu opłat i kar umownych, grzywien, a także koszty procesów sądowych oraz koszty realizacji postanowień wydanych przez sąd,</w:t>
      </w:r>
    </w:p>
    <w:p w14:paraId="5659A821" w14:textId="25682609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wydatki nieuwzględnione w ofercie oraz w umowie,</w:t>
      </w:r>
    </w:p>
    <w:p w14:paraId="4893CD75" w14:textId="2787F592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wydatki powstałe przed lub po dacie obowiązywania umowy,</w:t>
      </w:r>
    </w:p>
    <w:p w14:paraId="693DE8AE" w14:textId="25E4B4C3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odsetki od zadłużenia,</w:t>
      </w:r>
    </w:p>
    <w:p w14:paraId="071439A0" w14:textId="51F764B2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>darowizny na rzecz innych osób,</w:t>
      </w:r>
    </w:p>
    <w:p w14:paraId="2DF35D82" w14:textId="77777777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 xml:space="preserve">remonty zajmowanych lokali, za wyjątkiem lokali z zasobów komunalnych Gminy </w:t>
      </w:r>
    </w:p>
    <w:p w14:paraId="6C570869" w14:textId="1ADEE1EC" w:rsidR="005212B5" w:rsidRPr="00EF239F" w:rsidRDefault="00D44841" w:rsidP="004E2341">
      <w:pPr>
        <w:spacing w:after="0" w:line="240" w:lineRule="auto"/>
        <w:ind w:left="1080" w:right="0"/>
      </w:pPr>
      <w:r w:rsidRPr="00EF239F">
        <w:t>Miasto Kołobrzeg,</w:t>
      </w:r>
    </w:p>
    <w:p w14:paraId="61EA8939" w14:textId="7AEAF00A" w:rsidR="005212B5" w:rsidRPr="00EF239F" w:rsidRDefault="00D44841" w:rsidP="004E2341">
      <w:pPr>
        <w:numPr>
          <w:ilvl w:val="1"/>
          <w:numId w:val="10"/>
        </w:numPr>
        <w:spacing w:after="0" w:line="240" w:lineRule="auto"/>
        <w:ind w:right="0" w:hanging="427"/>
      </w:pPr>
      <w:r w:rsidRPr="00EF239F">
        <w:t xml:space="preserve">projekty dyskryminujące </w:t>
      </w:r>
      <w:r w:rsidR="00CE2CD3" w:rsidRPr="00EF239F">
        <w:t>jakąkolwiek</w:t>
      </w:r>
      <w:r w:rsidRPr="00EF239F">
        <w:t xml:space="preserve"> osob</w:t>
      </w:r>
      <w:r w:rsidR="00CE2CD3" w:rsidRPr="00EF239F">
        <w:t>ę</w:t>
      </w:r>
      <w:r w:rsidRPr="00EF239F">
        <w:t xml:space="preserve"> lub grupy.</w:t>
      </w:r>
    </w:p>
    <w:p w14:paraId="7D9F2AE4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>Oferenci, realizujący zadania z wykorzystaniem obiektów miejskich zobowiązani są do przedłożenia promesy</w:t>
      </w:r>
      <w:r w:rsidRPr="00EF239F">
        <w:rPr>
          <w:b/>
        </w:rPr>
        <w:t xml:space="preserve"> </w:t>
      </w:r>
      <w:r w:rsidRPr="00EF239F">
        <w:t xml:space="preserve">podpisanej przez gestora takiego obiektu, o możliwości korzystania z niego z podaniem harmonogramu zajęć.  </w:t>
      </w:r>
    </w:p>
    <w:p w14:paraId="5E3D6F34" w14:textId="77777777" w:rsidR="005212B5" w:rsidRPr="00EF239F" w:rsidRDefault="00D44841" w:rsidP="004E2341">
      <w:pPr>
        <w:numPr>
          <w:ilvl w:val="0"/>
          <w:numId w:val="10"/>
        </w:numPr>
        <w:spacing w:after="0" w:line="240" w:lineRule="auto"/>
        <w:ind w:right="0" w:hanging="566"/>
      </w:pPr>
      <w:r w:rsidRPr="00EF239F">
        <w:t xml:space="preserve">Oferenci, którzy spełnią warunki określone w pkt. 5, a także przejdą pozytywnie procedurę konkursową, mają możliwość otrzymania dofinansowania na pokrycie kosztów wynajmu tych obiektów. </w:t>
      </w:r>
    </w:p>
    <w:p w14:paraId="75DFF9D3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2C800EFC" w14:textId="253BBFE0" w:rsidR="005212B5" w:rsidRPr="00EF239F" w:rsidRDefault="00D44841" w:rsidP="004E2341">
      <w:pPr>
        <w:pStyle w:val="Akapitzlist"/>
        <w:numPr>
          <w:ilvl w:val="0"/>
          <w:numId w:val="8"/>
        </w:numPr>
        <w:spacing w:after="0" w:line="240" w:lineRule="auto"/>
        <w:ind w:right="0" w:hanging="628"/>
        <w:jc w:val="left"/>
      </w:pPr>
      <w:r w:rsidRPr="00EF239F">
        <w:rPr>
          <w:b/>
        </w:rPr>
        <w:t xml:space="preserve">Tryb, kryteria i termin dokonania wyboru ofert. </w:t>
      </w:r>
    </w:p>
    <w:p w14:paraId="47CBB2C9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6C96AFAB" w14:textId="64FEF799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Niniejszy konkurs ofert zostanie rozstrzygnięty do dnia </w:t>
      </w:r>
      <w:r w:rsidR="00CE2CD3" w:rsidRPr="00EF239F">
        <w:t>31</w:t>
      </w:r>
      <w:r w:rsidRPr="00EF239F">
        <w:t xml:space="preserve"> maja 2022 roku. </w:t>
      </w:r>
    </w:p>
    <w:p w14:paraId="6BDE2D7A" w14:textId="1A3BE2FB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lastRenderedPageBreak/>
        <w:t xml:space="preserve">Oceny formalnej złożonych ofert dokona </w:t>
      </w:r>
      <w:r w:rsidR="00CE2CD3" w:rsidRPr="00EF239F">
        <w:t>pracownik Wydziału Spraw Społecznych Urzędu Miasta Kołobrzeg</w:t>
      </w:r>
      <w:r w:rsidRPr="00EF239F">
        <w:t>.</w:t>
      </w:r>
    </w:p>
    <w:p w14:paraId="458392FD" w14:textId="4F64FCF3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Ocena formalna polega na sprawdzeniu  kompletności i prawidłowości złożonych ofert.</w:t>
      </w:r>
    </w:p>
    <w:p w14:paraId="63AABC84" w14:textId="7048CD1E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Dopuszcza się możliwość uzupełnienia drobnych braków formalnych oferty, które określa Dział X.</w:t>
      </w:r>
    </w:p>
    <w:p w14:paraId="60878FC4" w14:textId="77777777" w:rsidR="009B4864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Oceny ofert pod względem merytorycznym dokona komisja konkursowa powołana zarządzeniem nr 13</w:t>
      </w:r>
      <w:r w:rsidR="001635F1" w:rsidRPr="00EF239F">
        <w:t>7</w:t>
      </w:r>
      <w:r w:rsidRPr="00EF239F">
        <w:t>/21 Prezydenta Miasta Kołobrzeg z dnia 29 grudnia 2021 r.</w:t>
      </w:r>
    </w:p>
    <w:p w14:paraId="5384430D" w14:textId="539C9E22" w:rsidR="009B4864" w:rsidRPr="00EF239F" w:rsidRDefault="009B4864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Komisja konkursowa przy rozpatrywaniu merytorycznym ofert (przydział punktów):</w:t>
      </w:r>
    </w:p>
    <w:p w14:paraId="140D1986" w14:textId="77777777" w:rsidR="009B4864" w:rsidRPr="00EF239F" w:rsidRDefault="009B4864" w:rsidP="004E2341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EF239F">
        <w:rPr>
          <w:rFonts w:ascii="Tahoma" w:hAnsi="Tahoma" w:cs="Tahoma"/>
          <w:sz w:val="22"/>
          <w:szCs w:val="22"/>
        </w:rPr>
        <w:t>ocenia możliwość realizacji zadania publicznego przez organizację pozarządową lub podmioty wymienione w art. 3 ust. 3 ustawy o działalności pożytku publicznego i o wolontariacie (0-10 punktów),</w:t>
      </w:r>
    </w:p>
    <w:p w14:paraId="5598EE50" w14:textId="77777777" w:rsidR="009B4864" w:rsidRPr="00EF239F" w:rsidRDefault="009B4864" w:rsidP="004E2341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EF239F">
        <w:rPr>
          <w:rFonts w:ascii="Tahoma" w:hAnsi="Tahoma" w:cs="Tahoma"/>
          <w:sz w:val="22"/>
          <w:szCs w:val="22"/>
        </w:rPr>
        <w:t>ocenia przedstawioną kalkulację kosztów realizacji zadania publicznego, w tym w odniesieniu do zakresu rzeczowego zadania (0-10 punktów),</w:t>
      </w:r>
    </w:p>
    <w:p w14:paraId="66FB5B96" w14:textId="77777777" w:rsidR="009B4864" w:rsidRPr="00EF239F" w:rsidRDefault="009B4864" w:rsidP="004E2341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EF239F">
        <w:rPr>
          <w:rFonts w:ascii="Tahoma" w:hAnsi="Tahoma" w:cs="Tahoma"/>
          <w:sz w:val="22"/>
          <w:szCs w:val="22"/>
        </w:rPr>
        <w:t>ocenia proponowaną jakość wykonania zadania i kwalifikacje osób, przy udziale których organizacja pozarządowa lub podmioty określone w art. 3 ust. 3 ustawy o działalności pożytku publicznego i o wolontariacie będą realizować zadanie publiczne (0-10 punktów),</w:t>
      </w:r>
    </w:p>
    <w:p w14:paraId="53F5723E" w14:textId="77777777" w:rsidR="009B4864" w:rsidRPr="00EF239F" w:rsidRDefault="009B4864" w:rsidP="004E2341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EF239F">
        <w:rPr>
          <w:rFonts w:ascii="Tahoma" w:hAnsi="Tahoma" w:cs="Tahoma"/>
          <w:sz w:val="22"/>
          <w:szCs w:val="22"/>
        </w:rPr>
        <w:t>uwzględnia analizę i ocenę realizacji zleconych zadań publicznych w przypadku organizacji pozarządowej lub podmiotów wymienionych w art. 3 ust. 3, które w latach poprzednich realizowały zlecone zadania publiczne, biorąc pod uwagę rzetelność i terminowość oraz sposób rozliczenia otrzymanych na ten cel środków (0-10 punktów),</w:t>
      </w:r>
    </w:p>
    <w:p w14:paraId="0A2C8BD2" w14:textId="77777777" w:rsidR="009B4864" w:rsidRPr="00EF239F" w:rsidRDefault="009B4864" w:rsidP="004E2341">
      <w:pPr>
        <w:pStyle w:val="Default"/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</w:rPr>
      </w:pPr>
      <w:r w:rsidRPr="00EF239F">
        <w:rPr>
          <w:rFonts w:ascii="Tahoma" w:hAnsi="Tahoma" w:cs="Tahoma"/>
          <w:sz w:val="22"/>
          <w:szCs w:val="22"/>
        </w:rPr>
        <w:t>ocenia doświadczenie w realizacji takiego samego lub tożsamego zadania publicznego przez organizację pozarządową lub podmioty wymienione w art. 3 ust. 3 ustawy o działalności pożytku publicznego i o wolontariacie (0-10 punktów).</w:t>
      </w:r>
    </w:p>
    <w:p w14:paraId="42F63316" w14:textId="3A6B635B" w:rsidR="005212B5" w:rsidRPr="00EF239F" w:rsidRDefault="00D44841" w:rsidP="004E2341">
      <w:pPr>
        <w:spacing w:after="0" w:line="240" w:lineRule="auto"/>
        <w:ind w:left="370" w:right="0"/>
      </w:pPr>
      <w:r w:rsidRPr="00EF239F">
        <w:t>Wartość punktowa oceny merytorycznej będzie ustalona poprzez zsumowanie wszystkich punktów przydzielonych przez poszczególnych członków komisji i podzieleniu uzyskanej sumy przez liczbę członków komisji.</w:t>
      </w:r>
    </w:p>
    <w:p w14:paraId="7A12BB10" w14:textId="77777777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Zasady oceny ofert: </w:t>
      </w:r>
    </w:p>
    <w:p w14:paraId="3B9F607B" w14:textId="44CF6E34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>ocenie merytorycznej podlegają oferty, które nie posiadają braków formalnych,</w:t>
      </w:r>
    </w:p>
    <w:p w14:paraId="6C451856" w14:textId="64C39A0E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>na ostateczną ocenę komisji składają się zsumowane oceny indywidualne każdego z jej członków, dokonane według zasad, o których mowa w ust. 6.</w:t>
      </w:r>
    </w:p>
    <w:p w14:paraId="31C38A4A" w14:textId="3EF9EAC5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Komisja konkursowa sporządza protokół, w którym proponuje Prezydentowi Miasta Kołobrzeg podział dotacji.</w:t>
      </w:r>
    </w:p>
    <w:p w14:paraId="359CF3DA" w14:textId="07F7218F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Prezydent Miasta Kołobrzeg podejmuje ostateczną decyzję o wyborze oferty i wysokości dotacji na realizację zadania z danego zakresu, w terminie nie dłuższym niż </w:t>
      </w:r>
      <w:r w:rsidR="009B4864" w:rsidRPr="00EF239F">
        <w:t>1</w:t>
      </w:r>
      <w:r w:rsidRPr="00EF239F">
        <w:t xml:space="preserve"> d</w:t>
      </w:r>
      <w:r w:rsidR="009B4864" w:rsidRPr="00EF239F">
        <w:t>zień</w:t>
      </w:r>
      <w:r w:rsidRPr="00EF239F">
        <w:t xml:space="preserve"> od dnia zakończenia postępowania konkursowego.</w:t>
      </w:r>
    </w:p>
    <w:p w14:paraId="6143CA29" w14:textId="2ECF2565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Na decyzję Prezydenta Miasta Kołobrzeg o odrzuceniu oferty lub dofinansowaniu przysługuje odwołanie na podstawie odrębnych przepisów.</w:t>
      </w:r>
    </w:p>
    <w:p w14:paraId="00AF6A2E" w14:textId="5BDA613E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Każdy ma prawo żądać uzasadnienia wyboru lub odrzucenia oferty w terminie określonym w </w:t>
      </w:r>
      <w:r w:rsidR="001635F1" w:rsidRPr="00EF239F">
        <w:t>art</w:t>
      </w:r>
      <w:r w:rsidRPr="00EF239F">
        <w:t>. 15 ust. 2i ustawy o działalności pożytku publicznego i o wolontariacie.</w:t>
      </w:r>
    </w:p>
    <w:p w14:paraId="64890DAC" w14:textId="77777777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Oferentom biorącym udział w konkursie może być przyznana niższa niż wnioskowana kwota dotacji. Przyznanie niższej kwoty dotacji zobowiązuje Oferenta odpowiednio do korekty opisu poszczególnych działań/kosztorysu/harmonogramu realizacji zadania lub do wycofania swojej oferty. </w:t>
      </w:r>
    </w:p>
    <w:p w14:paraId="78DE6AB4" w14:textId="51383E01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Po ogłoszeniu wyników otwartego konkursu ofert i ewentualnym dostarczeniu aktualizacji, o</w:t>
      </w:r>
      <w:r w:rsidR="009B4864" w:rsidRPr="00EF239F">
        <w:t> </w:t>
      </w:r>
      <w:r w:rsidRPr="00EF239F">
        <w:t>której mowa w ust. 9 bez zbędnej zwłoki zawierane będą umowy z organizacjami pozarządowymi na realizację zadania publicznego.</w:t>
      </w:r>
    </w:p>
    <w:p w14:paraId="07B0844A" w14:textId="75AF7A36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>Szczegółowe warunki realizacji zadania zostaną określone w umowie.</w:t>
      </w:r>
    </w:p>
    <w:p w14:paraId="19CFB8F7" w14:textId="77777777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Ogłoszenie o rozstrzygnięciu konkursu podane zostanie do publicznej wiadomości:  </w:t>
      </w:r>
    </w:p>
    <w:p w14:paraId="50F7AA68" w14:textId="77777777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 xml:space="preserve">na tablicy ogłoszeń w Urzędzie Miasta Kołobrzeg,  </w:t>
      </w:r>
    </w:p>
    <w:p w14:paraId="485126FB" w14:textId="77777777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 xml:space="preserve">w Biuletynie Informacji Publicznej, </w:t>
      </w:r>
    </w:p>
    <w:p w14:paraId="6C5144CC" w14:textId="11E1FD68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 xml:space="preserve">na stronie internetowej miasta: </w:t>
      </w:r>
      <w:hyperlink r:id="rId13" w:history="1">
        <w:r w:rsidR="001635F1" w:rsidRPr="00EF239F">
          <w:rPr>
            <w:rStyle w:val="Hipercze"/>
          </w:rPr>
          <w:t>www.kolobrzeg.pl</w:t>
        </w:r>
      </w:hyperlink>
      <w:hyperlink r:id="rId14">
        <w:r w:rsidRPr="00EF239F">
          <w:t>.</w:t>
        </w:r>
      </w:hyperlink>
      <w:r w:rsidRPr="00EF239F">
        <w:t xml:space="preserve">  </w:t>
      </w:r>
    </w:p>
    <w:p w14:paraId="04C9293E" w14:textId="67F05F41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>w generatorze na stronie www.witkac.pl.</w:t>
      </w:r>
    </w:p>
    <w:p w14:paraId="343FEEFD" w14:textId="77777777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Ogłoszenie wyników w szczególności zawiera: </w:t>
      </w:r>
    </w:p>
    <w:p w14:paraId="13C033FC" w14:textId="77777777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lastRenderedPageBreak/>
        <w:t xml:space="preserve">nazwę Oferenta, </w:t>
      </w:r>
    </w:p>
    <w:p w14:paraId="4F96F661" w14:textId="77777777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 xml:space="preserve">nazwę zadania publicznego,  </w:t>
      </w:r>
    </w:p>
    <w:p w14:paraId="6D76CB0A" w14:textId="77777777" w:rsidR="005212B5" w:rsidRPr="00EF239F" w:rsidRDefault="00D44841" w:rsidP="004E2341">
      <w:pPr>
        <w:numPr>
          <w:ilvl w:val="1"/>
          <w:numId w:val="11"/>
        </w:numPr>
        <w:spacing w:after="0" w:line="240" w:lineRule="auto"/>
        <w:ind w:right="0" w:hanging="283"/>
      </w:pPr>
      <w:r w:rsidRPr="00EF239F">
        <w:t xml:space="preserve">wysokość przyznanych środków publicznych. </w:t>
      </w:r>
    </w:p>
    <w:p w14:paraId="01583CBE" w14:textId="77777777" w:rsidR="005212B5" w:rsidRPr="00EF239F" w:rsidRDefault="00D44841" w:rsidP="004E2341">
      <w:pPr>
        <w:numPr>
          <w:ilvl w:val="0"/>
          <w:numId w:val="11"/>
        </w:numPr>
        <w:spacing w:after="0" w:line="240" w:lineRule="auto"/>
        <w:ind w:right="0" w:hanging="427"/>
      </w:pPr>
      <w:r w:rsidRPr="00EF239F">
        <w:t xml:space="preserve">Ogłaszający unieważnia konkurs w przypadku wskazanym w art. 18a ust. 1 ustawy o działalności pożytku publicznego i o wolontariacie. </w:t>
      </w:r>
    </w:p>
    <w:p w14:paraId="311EED1C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0A7B2BD6" w14:textId="77777777" w:rsidR="005212B5" w:rsidRPr="00EF239F" w:rsidRDefault="00D44841" w:rsidP="004E2341">
      <w:pPr>
        <w:spacing w:after="0" w:line="240" w:lineRule="auto"/>
        <w:ind w:left="0" w:right="0" w:firstLine="0"/>
        <w:jc w:val="left"/>
      </w:pPr>
      <w:r w:rsidRPr="00EF239F">
        <w:rPr>
          <w:b/>
        </w:rPr>
        <w:t>XV.</w:t>
      </w:r>
      <w:r w:rsidRPr="00EF239F">
        <w:rPr>
          <w:rFonts w:eastAsia="Arial"/>
          <w:b/>
        </w:rPr>
        <w:t xml:space="preserve"> </w:t>
      </w:r>
      <w:r w:rsidRPr="00EF239F">
        <w:rPr>
          <w:rFonts w:eastAsia="Arial"/>
          <w:b/>
        </w:rPr>
        <w:tab/>
      </w:r>
      <w:r w:rsidRPr="00EF239F">
        <w:rPr>
          <w:b/>
        </w:rPr>
        <w:t xml:space="preserve">Aneksy. </w:t>
      </w:r>
    </w:p>
    <w:p w14:paraId="324D557F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5BD5B36D" w14:textId="77777777" w:rsidR="005212B5" w:rsidRPr="00EF239F" w:rsidRDefault="00D44841" w:rsidP="004E2341">
      <w:pPr>
        <w:numPr>
          <w:ilvl w:val="0"/>
          <w:numId w:val="19"/>
        </w:numPr>
        <w:spacing w:after="0" w:line="240" w:lineRule="auto"/>
        <w:ind w:right="0" w:hanging="360"/>
      </w:pPr>
      <w:r w:rsidRPr="00EF239F">
        <w:t xml:space="preserve">Gmina Miasto Kołobrzeg dopuszcza w trakcie realizacji zadania składanie przez Oferentów wniosków o aneks do przyjętej oferty. </w:t>
      </w:r>
    </w:p>
    <w:p w14:paraId="30514D54" w14:textId="77777777" w:rsidR="005212B5" w:rsidRPr="00EF239F" w:rsidRDefault="00D44841" w:rsidP="004E2341">
      <w:pPr>
        <w:numPr>
          <w:ilvl w:val="0"/>
          <w:numId w:val="19"/>
        </w:numPr>
        <w:spacing w:after="0" w:line="240" w:lineRule="auto"/>
        <w:ind w:right="0" w:hanging="360"/>
      </w:pPr>
      <w:r w:rsidRPr="00EF239F">
        <w:t xml:space="preserve">Wniosek o aneks wraz z uzasadnieniem składa się za pośrednictwem generatora na stronie www.witkac.pl. </w:t>
      </w:r>
    </w:p>
    <w:p w14:paraId="3A1060E3" w14:textId="77777777" w:rsidR="005212B5" w:rsidRPr="00EF239F" w:rsidRDefault="00D44841" w:rsidP="004E2341">
      <w:pPr>
        <w:numPr>
          <w:ilvl w:val="0"/>
          <w:numId w:val="19"/>
        </w:numPr>
        <w:spacing w:after="0" w:line="240" w:lineRule="auto"/>
        <w:ind w:right="0" w:hanging="360"/>
      </w:pPr>
      <w:r w:rsidRPr="00EF239F">
        <w:t xml:space="preserve">Wniosek o aneks jest rozpatrywany przez pracownika merytorycznego. Po rozpatrzeniu wniosku o aneks wniosek o udzielenie dotacji jest odblokowywany w zakresie niezbędnym do wprowadzenia zmian lub udzielana jest odmowa wyrażenia zgody na proponowane zmiany. </w:t>
      </w:r>
    </w:p>
    <w:p w14:paraId="2161C859" w14:textId="77777777" w:rsidR="005212B5" w:rsidRPr="00EF239F" w:rsidRDefault="00D44841" w:rsidP="004E2341">
      <w:pPr>
        <w:numPr>
          <w:ilvl w:val="0"/>
          <w:numId w:val="19"/>
        </w:numPr>
        <w:spacing w:after="0" w:line="240" w:lineRule="auto"/>
        <w:ind w:right="0" w:hanging="360"/>
      </w:pPr>
      <w:r w:rsidRPr="00EF239F">
        <w:t xml:space="preserve">Zmian w odblokowanym wniosku o dotację dokonuje się w generatorze wniosków na stronie www.witkac.pl. </w:t>
      </w:r>
    </w:p>
    <w:p w14:paraId="3F4FB6AE" w14:textId="77777777" w:rsidR="005212B5" w:rsidRPr="00EF239F" w:rsidRDefault="00D44841" w:rsidP="004E2341">
      <w:pPr>
        <w:numPr>
          <w:ilvl w:val="0"/>
          <w:numId w:val="19"/>
        </w:numPr>
        <w:spacing w:after="0" w:line="240" w:lineRule="auto"/>
        <w:ind w:right="0" w:hanging="360"/>
      </w:pPr>
      <w:r w:rsidRPr="00EF239F">
        <w:t xml:space="preserve">Przepisy działu IX ust 6-10 stosuje się odpowiednio. </w:t>
      </w:r>
    </w:p>
    <w:p w14:paraId="701FFB76" w14:textId="77777777" w:rsidR="005212B5" w:rsidRPr="00EF239F" w:rsidRDefault="00D44841" w:rsidP="004E2341">
      <w:pPr>
        <w:spacing w:after="0" w:line="240" w:lineRule="auto"/>
        <w:ind w:left="1157" w:right="0" w:firstLine="0"/>
        <w:jc w:val="left"/>
      </w:pPr>
      <w:r w:rsidRPr="00EF239F">
        <w:t xml:space="preserve"> </w:t>
      </w:r>
    </w:p>
    <w:p w14:paraId="28ED667E" w14:textId="77777777" w:rsidR="005212B5" w:rsidRPr="00EF239F" w:rsidRDefault="00D44841" w:rsidP="004E2341">
      <w:pPr>
        <w:spacing w:after="0" w:line="240" w:lineRule="auto"/>
        <w:ind w:left="72" w:right="0"/>
        <w:jc w:val="left"/>
      </w:pPr>
      <w:r w:rsidRPr="00EF239F">
        <w:rPr>
          <w:b/>
        </w:rPr>
        <w:t>XVI.</w:t>
      </w:r>
      <w:r w:rsidRPr="00EF239F">
        <w:rPr>
          <w:rFonts w:eastAsia="Arial"/>
          <w:b/>
        </w:rPr>
        <w:t xml:space="preserve"> </w:t>
      </w:r>
      <w:r w:rsidRPr="00EF239F">
        <w:rPr>
          <w:b/>
        </w:rPr>
        <w:t xml:space="preserve">Kontrola realizacji zadań. </w:t>
      </w:r>
    </w:p>
    <w:p w14:paraId="3681BFA6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2AA20EE9" w14:textId="77777777" w:rsidR="005212B5" w:rsidRPr="00EF239F" w:rsidRDefault="00D44841" w:rsidP="004E2341">
      <w:pPr>
        <w:numPr>
          <w:ilvl w:val="0"/>
          <w:numId w:val="20"/>
        </w:numPr>
        <w:spacing w:after="0" w:line="240" w:lineRule="auto"/>
        <w:ind w:right="0" w:hanging="333"/>
      </w:pPr>
      <w:r w:rsidRPr="00EF239F">
        <w:t xml:space="preserve">Kontrola realizacji zleconego zadania publicznego w siedzibie Oferenta jest prowadzona na podstawie imiennego upoważnienia wystawionego przez Prezydenta Miasta Kołobrzeg. </w:t>
      </w:r>
    </w:p>
    <w:p w14:paraId="2622BEB0" w14:textId="77777777" w:rsidR="005212B5" w:rsidRPr="00EF239F" w:rsidRDefault="00D44841" w:rsidP="004E2341">
      <w:pPr>
        <w:numPr>
          <w:ilvl w:val="0"/>
          <w:numId w:val="20"/>
        </w:numPr>
        <w:spacing w:after="0" w:line="240" w:lineRule="auto"/>
        <w:ind w:right="0" w:hanging="333"/>
      </w:pPr>
      <w:r w:rsidRPr="00EF239F">
        <w:t xml:space="preserve">Kontrola realizacji zadania publicznego może być prowadzona w trakcie jego realizacji lub po jego zakończeniu. </w:t>
      </w:r>
    </w:p>
    <w:p w14:paraId="1DFA28B3" w14:textId="77777777" w:rsidR="005212B5" w:rsidRPr="00EF239F" w:rsidRDefault="00D44841" w:rsidP="004E2341">
      <w:pPr>
        <w:numPr>
          <w:ilvl w:val="0"/>
          <w:numId w:val="20"/>
        </w:numPr>
        <w:spacing w:after="0" w:line="240" w:lineRule="auto"/>
        <w:ind w:right="0" w:hanging="333"/>
      </w:pPr>
      <w:r w:rsidRPr="00EF239F">
        <w:t xml:space="preserve">W trakcie prowadzonej kontroli Ogłaszający ma prawo żądać wyjaśnień, dodatkowych dokumentów potwierdzających sposób realizacji zadania celem prawidłowej oceny realizacji zleconego zadania. </w:t>
      </w:r>
    </w:p>
    <w:p w14:paraId="20F82ECD" w14:textId="77777777" w:rsidR="005212B5" w:rsidRPr="00EF239F" w:rsidRDefault="00D44841" w:rsidP="004E2341">
      <w:pPr>
        <w:numPr>
          <w:ilvl w:val="0"/>
          <w:numId w:val="20"/>
        </w:numPr>
        <w:spacing w:after="0" w:line="240" w:lineRule="auto"/>
        <w:ind w:right="0" w:hanging="333"/>
      </w:pPr>
      <w:r w:rsidRPr="00EF239F">
        <w:t xml:space="preserve">Wyniki kontroli udokumentowane zostaną w formie protokołu, z którym Oferent zostanie zapoznany z prawem wniesienia wyjaśnień w zakresie ustaleń zawartych w protokole. </w:t>
      </w:r>
    </w:p>
    <w:p w14:paraId="6C2824CB" w14:textId="77777777" w:rsidR="005212B5" w:rsidRPr="00EF239F" w:rsidRDefault="00D44841" w:rsidP="004E2341">
      <w:pPr>
        <w:numPr>
          <w:ilvl w:val="0"/>
          <w:numId w:val="20"/>
        </w:numPr>
        <w:spacing w:after="0" w:line="240" w:lineRule="auto"/>
        <w:ind w:right="0" w:hanging="333"/>
      </w:pPr>
      <w:r w:rsidRPr="00EF239F">
        <w:t xml:space="preserve">W przypadku, gdy kontrola wykaże nieprawidłowości zostaną wydane zalecenia pokontrolne zobowiązujące Oferenta do ich wykonania w terminie nie dłuższym niż 14 dni od ich otrzymania oraz powiadomienia o tym Ogłaszającego na piśmie. </w:t>
      </w:r>
    </w:p>
    <w:p w14:paraId="5B187409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rPr>
          <w:b/>
        </w:rPr>
        <w:t xml:space="preserve"> </w:t>
      </w:r>
    </w:p>
    <w:p w14:paraId="54285383" w14:textId="77777777" w:rsidR="005212B5" w:rsidRPr="00EF239F" w:rsidRDefault="00D44841" w:rsidP="004E2341">
      <w:pPr>
        <w:spacing w:after="0" w:line="240" w:lineRule="auto"/>
        <w:ind w:left="72" w:right="0"/>
        <w:jc w:val="left"/>
      </w:pPr>
      <w:r w:rsidRPr="00EF239F">
        <w:rPr>
          <w:b/>
        </w:rPr>
        <w:t>XVII.</w:t>
      </w:r>
      <w:r w:rsidRPr="00EF239F">
        <w:rPr>
          <w:rFonts w:eastAsia="Arial"/>
          <w:b/>
        </w:rPr>
        <w:t xml:space="preserve"> </w:t>
      </w:r>
      <w:r w:rsidRPr="00EF239F">
        <w:rPr>
          <w:b/>
        </w:rPr>
        <w:t xml:space="preserve">Sprawozdawczość. </w:t>
      </w:r>
    </w:p>
    <w:p w14:paraId="2A18A50E" w14:textId="77777777" w:rsidR="005212B5" w:rsidRPr="00EF239F" w:rsidRDefault="00D44841" w:rsidP="004E2341">
      <w:pPr>
        <w:spacing w:after="0" w:line="240" w:lineRule="auto"/>
        <w:ind w:left="437" w:right="0" w:firstLine="0"/>
        <w:jc w:val="left"/>
      </w:pPr>
      <w:r w:rsidRPr="00EF239F">
        <w:rPr>
          <w:b/>
        </w:rPr>
        <w:t xml:space="preserve"> </w:t>
      </w:r>
    </w:p>
    <w:p w14:paraId="0E80C31C" w14:textId="77777777" w:rsidR="005212B5" w:rsidRPr="00EF239F" w:rsidRDefault="00D44841" w:rsidP="004E2341">
      <w:pPr>
        <w:numPr>
          <w:ilvl w:val="0"/>
          <w:numId w:val="21"/>
        </w:numPr>
        <w:spacing w:after="0" w:line="240" w:lineRule="auto"/>
        <w:ind w:right="0" w:hanging="360"/>
      </w:pPr>
      <w:r w:rsidRPr="00EF239F">
        <w:t xml:space="preserve">Oferent, z którym zostanie zawarta umowa na realizację zadania, zobowiązany jest do złożenia sprawozdania końcowego </w:t>
      </w:r>
      <w:proofErr w:type="spellStart"/>
      <w:r w:rsidRPr="00EF239F">
        <w:t>merytoryczno</w:t>
      </w:r>
      <w:proofErr w:type="spellEnd"/>
      <w:r w:rsidRPr="00EF239F">
        <w:t xml:space="preserve"> – finansowego z realizacji zadania w terminie </w:t>
      </w:r>
      <w:r w:rsidRPr="00EF239F">
        <w:rPr>
          <w:b/>
        </w:rPr>
        <w:t xml:space="preserve">do 30 dni po zakończeniu realizacji zadania. </w:t>
      </w:r>
    </w:p>
    <w:p w14:paraId="6B494F67" w14:textId="7D0AC61D" w:rsidR="00C20EDB" w:rsidRPr="00EF239F" w:rsidRDefault="00D44841" w:rsidP="004E2341">
      <w:pPr>
        <w:numPr>
          <w:ilvl w:val="0"/>
          <w:numId w:val="21"/>
        </w:numPr>
        <w:spacing w:after="0" w:line="240" w:lineRule="auto"/>
        <w:ind w:right="0" w:hanging="360"/>
      </w:pPr>
      <w:r w:rsidRPr="00EF239F">
        <w:t xml:space="preserve">Złożenie sprawozdania następuje poprzez generator na stronie </w:t>
      </w:r>
      <w:hyperlink r:id="rId15" w:history="1">
        <w:r w:rsidR="00C20EDB" w:rsidRPr="00EF239F">
          <w:rPr>
            <w:rStyle w:val="Hipercze"/>
          </w:rPr>
          <w:t>www.witkac.pl</w:t>
        </w:r>
      </w:hyperlink>
      <w:r w:rsidRPr="00EF239F">
        <w:t>.</w:t>
      </w:r>
    </w:p>
    <w:p w14:paraId="63A74ED8" w14:textId="1286B9C9" w:rsidR="005212B5" w:rsidRPr="00EF239F" w:rsidRDefault="00D44841" w:rsidP="004E2341">
      <w:pPr>
        <w:numPr>
          <w:ilvl w:val="0"/>
          <w:numId w:val="21"/>
        </w:numPr>
        <w:spacing w:after="0" w:line="240" w:lineRule="auto"/>
        <w:ind w:right="0" w:hanging="360"/>
      </w:pPr>
      <w:r w:rsidRPr="00EF239F">
        <w:t xml:space="preserve">Oferent </w:t>
      </w:r>
      <w:r w:rsidRPr="00EF239F">
        <w:tab/>
        <w:t xml:space="preserve">jest </w:t>
      </w:r>
      <w:r w:rsidRPr="00EF239F">
        <w:tab/>
        <w:t xml:space="preserve">zobowiązany </w:t>
      </w:r>
      <w:r w:rsidRPr="00EF239F">
        <w:tab/>
        <w:t xml:space="preserve">wygenerować </w:t>
      </w:r>
      <w:r w:rsidRPr="00EF239F">
        <w:tab/>
        <w:t xml:space="preserve">i </w:t>
      </w:r>
      <w:r w:rsidRPr="00EF239F">
        <w:tab/>
        <w:t xml:space="preserve">wydrukować </w:t>
      </w:r>
      <w:r w:rsidRPr="00EF239F">
        <w:tab/>
        <w:t>”Potwierdzenie</w:t>
      </w:r>
      <w:r w:rsidR="00C20EDB" w:rsidRPr="00EF239F">
        <w:t xml:space="preserve"> </w:t>
      </w:r>
      <w:r w:rsidRPr="00EF239F">
        <w:t>złożenia sprawozdania”.</w:t>
      </w:r>
    </w:p>
    <w:p w14:paraId="24889E7F" w14:textId="5592198D" w:rsidR="005212B5" w:rsidRPr="00EF239F" w:rsidRDefault="00D44841" w:rsidP="004E2341">
      <w:pPr>
        <w:numPr>
          <w:ilvl w:val="0"/>
          <w:numId w:val="21"/>
        </w:numPr>
        <w:spacing w:after="0" w:line="240" w:lineRule="auto"/>
        <w:ind w:right="0" w:hanging="360"/>
      </w:pPr>
      <w:r w:rsidRPr="00EF239F">
        <w:t>Przepisy działu IX ust 6-10 stosuje się odpowiednio.</w:t>
      </w:r>
    </w:p>
    <w:p w14:paraId="1976F449" w14:textId="60EB25A4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 </w:t>
      </w:r>
    </w:p>
    <w:p w14:paraId="038666F2" w14:textId="77777777" w:rsidR="005212B5" w:rsidRPr="00EF239F" w:rsidRDefault="00D44841" w:rsidP="004E2341">
      <w:pPr>
        <w:spacing w:after="0" w:line="240" w:lineRule="auto"/>
        <w:ind w:left="72" w:right="0"/>
        <w:jc w:val="left"/>
      </w:pPr>
      <w:r w:rsidRPr="00EF239F">
        <w:rPr>
          <w:b/>
        </w:rPr>
        <w:t>XVIII.</w:t>
      </w:r>
      <w:r w:rsidRPr="00EF239F">
        <w:rPr>
          <w:rFonts w:eastAsia="Arial"/>
          <w:b/>
        </w:rPr>
        <w:t xml:space="preserve"> </w:t>
      </w:r>
      <w:r w:rsidRPr="00EF239F">
        <w:rPr>
          <w:b/>
        </w:rPr>
        <w:t xml:space="preserve"> Dodatkowe informacje. </w:t>
      </w:r>
    </w:p>
    <w:p w14:paraId="5627FDE5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57442BEE" w14:textId="77777777" w:rsidR="005212B5" w:rsidRPr="00EF239F" w:rsidRDefault="00D44841" w:rsidP="004E2341">
      <w:pPr>
        <w:spacing w:after="0" w:line="240" w:lineRule="auto"/>
        <w:ind w:right="0"/>
      </w:pPr>
      <w:r w:rsidRPr="00EF239F">
        <w:t xml:space="preserve">Dodatkowych informacji udziela za pośrednictwem e-maila Pełnomocnik Prezydenta Miasta Kołobrzeg ds. Uzależnień. </w:t>
      </w:r>
    </w:p>
    <w:p w14:paraId="6D563F52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20C82247" w14:textId="380FE23D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546719F2" w14:textId="77777777" w:rsidR="00C20EDB" w:rsidRPr="00EF239F" w:rsidRDefault="00C20EDB" w:rsidP="004E2341">
      <w:pPr>
        <w:spacing w:after="0" w:line="240" w:lineRule="auto"/>
        <w:ind w:left="77" w:right="0" w:firstLine="0"/>
        <w:jc w:val="left"/>
      </w:pPr>
    </w:p>
    <w:p w14:paraId="38D7D071" w14:textId="77777777" w:rsidR="005212B5" w:rsidRPr="00EF239F" w:rsidRDefault="00D44841" w:rsidP="004E2341">
      <w:pPr>
        <w:spacing w:after="0" w:line="240" w:lineRule="auto"/>
        <w:ind w:left="77" w:right="0" w:firstLine="0"/>
        <w:jc w:val="left"/>
      </w:pPr>
      <w:r w:rsidRPr="00EF239F">
        <w:t xml:space="preserve"> </w:t>
      </w:r>
    </w:p>
    <w:p w14:paraId="0B4C8DF8" w14:textId="64CDCCA0" w:rsidR="005212B5" w:rsidRPr="00EF239F" w:rsidRDefault="00D44841" w:rsidP="004E2341">
      <w:pPr>
        <w:tabs>
          <w:tab w:val="center" w:pos="3622"/>
          <w:tab w:val="center" w:pos="4331"/>
        </w:tabs>
        <w:spacing w:after="0" w:line="240" w:lineRule="auto"/>
        <w:ind w:left="0" w:right="0" w:firstLine="0"/>
        <w:jc w:val="left"/>
      </w:pPr>
      <w:r w:rsidRPr="00EF239F">
        <w:t xml:space="preserve">Kołobrzeg, </w:t>
      </w:r>
      <w:r w:rsidR="00C20EDB" w:rsidRPr="00EF239F">
        <w:t>9</w:t>
      </w:r>
      <w:r w:rsidRPr="00EF239F">
        <w:t xml:space="preserve"> </w:t>
      </w:r>
      <w:r w:rsidR="00C20EDB" w:rsidRPr="00EF239F">
        <w:t>maja</w:t>
      </w:r>
      <w:r w:rsidRPr="00EF239F">
        <w:t xml:space="preserve"> 2022 r.  </w:t>
      </w:r>
      <w:r w:rsidRPr="00EF239F">
        <w:tab/>
        <w:t xml:space="preserve"> </w:t>
      </w:r>
      <w:r w:rsidRPr="00EF239F">
        <w:tab/>
        <w:t xml:space="preserve"> </w:t>
      </w:r>
      <w:r w:rsidRPr="00EF239F">
        <w:tab/>
        <w:t xml:space="preserve"> </w:t>
      </w:r>
      <w:r w:rsidRPr="00EF239F">
        <w:tab/>
        <w:t xml:space="preserve"> </w:t>
      </w:r>
    </w:p>
    <w:sectPr w:rsidR="005212B5" w:rsidRPr="00EF239F">
      <w:footerReference w:type="even" r:id="rId16"/>
      <w:footerReference w:type="default" r:id="rId17"/>
      <w:footerReference w:type="first" r:id="rId18"/>
      <w:pgSz w:w="11906" w:h="16838"/>
      <w:pgMar w:top="1329" w:right="1267" w:bottom="1246" w:left="1200" w:header="708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B515" w14:textId="77777777" w:rsidR="00B059E7" w:rsidRDefault="00B059E7">
      <w:pPr>
        <w:spacing w:after="0" w:line="240" w:lineRule="auto"/>
      </w:pPr>
      <w:r>
        <w:separator/>
      </w:r>
    </w:p>
  </w:endnote>
  <w:endnote w:type="continuationSeparator" w:id="0">
    <w:p w14:paraId="4A5C1506" w14:textId="77777777" w:rsidR="00B059E7" w:rsidRDefault="00B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0F2B" w14:textId="77777777" w:rsidR="005212B5" w:rsidRDefault="00D44841">
    <w:pPr>
      <w:spacing w:after="218" w:line="259" w:lineRule="auto"/>
      <w:ind w:left="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163C580" w14:textId="77777777" w:rsidR="005212B5" w:rsidRDefault="00D44841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173E" w14:textId="0FCBA088" w:rsidR="005212B5" w:rsidRDefault="00D44841">
    <w:pPr>
      <w:spacing w:after="218" w:line="259" w:lineRule="auto"/>
      <w:ind w:left="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  <w:r w:rsidR="00CE2CD3">
      <w:rPr>
        <w:rFonts w:ascii="Calibri" w:eastAsia="Calibri" w:hAnsi="Calibri" w:cs="Calibri"/>
      </w:rPr>
      <w:t xml:space="preserve">z </w:t>
    </w:r>
    <w:r w:rsidR="004E2341">
      <w:rPr>
        <w:rFonts w:ascii="Calibri" w:eastAsia="Calibri" w:hAnsi="Calibri" w:cs="Calibri"/>
      </w:rPr>
      <w:t>8</w:t>
    </w:r>
  </w:p>
  <w:p w14:paraId="633396F7" w14:textId="77777777" w:rsidR="005212B5" w:rsidRDefault="00D44841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174" w14:textId="77777777" w:rsidR="005212B5" w:rsidRDefault="00D44841">
    <w:pPr>
      <w:spacing w:after="218" w:line="259" w:lineRule="auto"/>
      <w:ind w:left="7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63D1049" w14:textId="77777777" w:rsidR="005212B5" w:rsidRDefault="00D44841">
    <w:pPr>
      <w:spacing w:after="0" w:line="259" w:lineRule="auto"/>
      <w:ind w:left="7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4789" w14:textId="77777777" w:rsidR="00B059E7" w:rsidRDefault="00B059E7">
      <w:pPr>
        <w:spacing w:after="0" w:line="240" w:lineRule="auto"/>
      </w:pPr>
      <w:r>
        <w:separator/>
      </w:r>
    </w:p>
  </w:footnote>
  <w:footnote w:type="continuationSeparator" w:id="0">
    <w:p w14:paraId="6BF6DD87" w14:textId="77777777" w:rsidR="00B059E7" w:rsidRDefault="00B0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C5"/>
    <w:multiLevelType w:val="hybridMultilevel"/>
    <w:tmpl w:val="D4927F08"/>
    <w:lvl w:ilvl="0" w:tplc="DEFE73AA">
      <w:start w:val="1"/>
      <w:numFmt w:val="decimal"/>
      <w:lvlText w:val="%1."/>
      <w:lvlJc w:val="left"/>
      <w:pPr>
        <w:ind w:left="489"/>
      </w:pPr>
      <w:rPr>
        <w:rFonts w:ascii="Tahoma" w:eastAsia="Tahoma" w:hAnsi="Tahoma" w:cs="Tahoma"/>
        <w:b w:val="0"/>
        <w:i w:val="0"/>
        <w:strike w:val="0"/>
        <w:dstrike w:val="0"/>
        <w:color w:val="231F2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0C6FA8A">
      <w:start w:val="1"/>
      <w:numFmt w:val="lowerLetter"/>
      <w:lvlText w:val="%2)"/>
      <w:lvlJc w:val="left"/>
      <w:pPr>
        <w:ind w:left="8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CFAB0">
      <w:start w:val="1"/>
      <w:numFmt w:val="bullet"/>
      <w:lvlText w:val="-"/>
      <w:lvlJc w:val="left"/>
      <w:pPr>
        <w:ind w:left="10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8C102">
      <w:start w:val="1"/>
      <w:numFmt w:val="bullet"/>
      <w:lvlText w:val="•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C48D4">
      <w:start w:val="1"/>
      <w:numFmt w:val="bullet"/>
      <w:lvlText w:val="o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055DA">
      <w:start w:val="1"/>
      <w:numFmt w:val="bullet"/>
      <w:lvlText w:val="▪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A2C74">
      <w:start w:val="1"/>
      <w:numFmt w:val="bullet"/>
      <w:lvlText w:val="•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A0710C">
      <w:start w:val="1"/>
      <w:numFmt w:val="bullet"/>
      <w:lvlText w:val="o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C2F5C">
      <w:start w:val="1"/>
      <w:numFmt w:val="bullet"/>
      <w:lvlText w:val="▪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597459"/>
    <w:multiLevelType w:val="hybridMultilevel"/>
    <w:tmpl w:val="8C04168C"/>
    <w:lvl w:ilvl="0" w:tplc="6478B7CE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0BC4A">
      <w:start w:val="1"/>
      <w:numFmt w:val="lowerLetter"/>
      <w:lvlText w:val="%2)"/>
      <w:lvlJc w:val="left"/>
      <w:pPr>
        <w:ind w:left="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EBA5A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E0E2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4699A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A9A2A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82880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68C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EB704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60F16"/>
    <w:multiLevelType w:val="hybridMultilevel"/>
    <w:tmpl w:val="BED0C55A"/>
    <w:lvl w:ilvl="0" w:tplc="B414FF18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A6DF8">
      <w:start w:val="1"/>
      <w:numFmt w:val="lowerLetter"/>
      <w:lvlText w:val="%2"/>
      <w:lvlJc w:val="left"/>
      <w:pPr>
        <w:ind w:left="11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687F4">
      <w:start w:val="1"/>
      <w:numFmt w:val="lowerRoman"/>
      <w:lvlText w:val="%3"/>
      <w:lvlJc w:val="left"/>
      <w:pPr>
        <w:ind w:left="1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42086">
      <w:start w:val="1"/>
      <w:numFmt w:val="decimal"/>
      <w:lvlText w:val="%4"/>
      <w:lvlJc w:val="left"/>
      <w:pPr>
        <w:ind w:left="25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687D4">
      <w:start w:val="1"/>
      <w:numFmt w:val="lowerLetter"/>
      <w:lvlText w:val="%5"/>
      <w:lvlJc w:val="left"/>
      <w:pPr>
        <w:ind w:left="33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CC6042">
      <w:start w:val="1"/>
      <w:numFmt w:val="lowerRoman"/>
      <w:lvlText w:val="%6"/>
      <w:lvlJc w:val="left"/>
      <w:pPr>
        <w:ind w:left="40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0C7D6">
      <w:start w:val="1"/>
      <w:numFmt w:val="decimal"/>
      <w:lvlText w:val="%7"/>
      <w:lvlJc w:val="left"/>
      <w:pPr>
        <w:ind w:left="47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04348">
      <w:start w:val="1"/>
      <w:numFmt w:val="lowerLetter"/>
      <w:lvlText w:val="%8"/>
      <w:lvlJc w:val="left"/>
      <w:pPr>
        <w:ind w:left="54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8C718">
      <w:start w:val="1"/>
      <w:numFmt w:val="lowerRoman"/>
      <w:lvlText w:val="%9"/>
      <w:lvlJc w:val="left"/>
      <w:pPr>
        <w:ind w:left="61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E3CCA"/>
    <w:multiLevelType w:val="hybridMultilevel"/>
    <w:tmpl w:val="92D6ACB2"/>
    <w:lvl w:ilvl="0" w:tplc="CCC2AAB0">
      <w:start w:val="1"/>
      <w:numFmt w:val="upperRoman"/>
      <w:lvlText w:val="%1."/>
      <w:lvlJc w:val="left"/>
      <w:pPr>
        <w:ind w:left="6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E9D6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EC73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04B9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AAD8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EBE1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3A1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DAEC2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A091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C5B59"/>
    <w:multiLevelType w:val="hybridMultilevel"/>
    <w:tmpl w:val="62A4B276"/>
    <w:lvl w:ilvl="0" w:tplc="EABCCCDC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C7BF2">
      <w:start w:val="1"/>
      <w:numFmt w:val="bullet"/>
      <w:lvlText w:val="o"/>
      <w:lvlJc w:val="left"/>
      <w:pPr>
        <w:ind w:left="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CC070A">
      <w:start w:val="1"/>
      <w:numFmt w:val="bullet"/>
      <w:lvlRestart w:val="0"/>
      <w:lvlText w:val="-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AC0A4">
      <w:start w:val="1"/>
      <w:numFmt w:val="bullet"/>
      <w:lvlText w:val="•"/>
      <w:lvlJc w:val="left"/>
      <w:pPr>
        <w:ind w:left="18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C999E">
      <w:start w:val="1"/>
      <w:numFmt w:val="bullet"/>
      <w:lvlText w:val="o"/>
      <w:lvlJc w:val="left"/>
      <w:pPr>
        <w:ind w:left="25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AC51BE">
      <w:start w:val="1"/>
      <w:numFmt w:val="bullet"/>
      <w:lvlText w:val="▪"/>
      <w:lvlJc w:val="left"/>
      <w:pPr>
        <w:ind w:left="3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C13A2">
      <w:start w:val="1"/>
      <w:numFmt w:val="bullet"/>
      <w:lvlText w:val="•"/>
      <w:lvlJc w:val="left"/>
      <w:pPr>
        <w:ind w:left="40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624C5E">
      <w:start w:val="1"/>
      <w:numFmt w:val="bullet"/>
      <w:lvlText w:val="o"/>
      <w:lvlJc w:val="left"/>
      <w:pPr>
        <w:ind w:left="47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167348">
      <w:start w:val="1"/>
      <w:numFmt w:val="bullet"/>
      <w:lvlText w:val="▪"/>
      <w:lvlJc w:val="left"/>
      <w:pPr>
        <w:ind w:left="54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B4E29"/>
    <w:multiLevelType w:val="hybridMultilevel"/>
    <w:tmpl w:val="6B983142"/>
    <w:lvl w:ilvl="0" w:tplc="122441CC">
      <w:start w:val="11"/>
      <w:numFmt w:val="upperRoman"/>
      <w:lvlText w:val="%1."/>
      <w:lvlJc w:val="left"/>
      <w:pPr>
        <w:ind w:left="6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AE56B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0118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EE6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6174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40FE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86D1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8D63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E3A4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40710"/>
    <w:multiLevelType w:val="hybridMultilevel"/>
    <w:tmpl w:val="453C7536"/>
    <w:lvl w:ilvl="0" w:tplc="102E0E1E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0A64C">
      <w:start w:val="1"/>
      <w:numFmt w:val="bullet"/>
      <w:lvlText w:val="o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63AAC">
      <w:start w:val="1"/>
      <w:numFmt w:val="bullet"/>
      <w:lvlRestart w:val="0"/>
      <w:lvlText w:val="-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41752">
      <w:start w:val="1"/>
      <w:numFmt w:val="bullet"/>
      <w:lvlText w:val="•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A8DB8">
      <w:start w:val="1"/>
      <w:numFmt w:val="bullet"/>
      <w:lvlText w:val="o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61762">
      <w:start w:val="1"/>
      <w:numFmt w:val="bullet"/>
      <w:lvlText w:val="▪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485EE">
      <w:start w:val="1"/>
      <w:numFmt w:val="bullet"/>
      <w:lvlText w:val="•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2008E">
      <w:start w:val="1"/>
      <w:numFmt w:val="bullet"/>
      <w:lvlText w:val="o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A64D2">
      <w:start w:val="1"/>
      <w:numFmt w:val="bullet"/>
      <w:lvlText w:val="▪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0558C1"/>
    <w:multiLevelType w:val="hybridMultilevel"/>
    <w:tmpl w:val="3E42EE68"/>
    <w:lvl w:ilvl="0" w:tplc="D448769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4BCA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23A6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7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8E99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4D39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B24A3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C5E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C4D4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124464"/>
    <w:multiLevelType w:val="hybridMultilevel"/>
    <w:tmpl w:val="C80C2C4E"/>
    <w:lvl w:ilvl="0" w:tplc="09C088A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6A196">
      <w:start w:val="3"/>
      <w:numFmt w:val="lowerLetter"/>
      <w:lvlText w:val="%2)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EA0C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2F4FA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CECF8C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0D13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8E262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20EAA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61412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FA0328"/>
    <w:multiLevelType w:val="hybridMultilevel"/>
    <w:tmpl w:val="8C88DC80"/>
    <w:lvl w:ilvl="0" w:tplc="A22E6082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6BCF2">
      <w:start w:val="1"/>
      <w:numFmt w:val="lowerLetter"/>
      <w:lvlText w:val="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47FF0">
      <w:start w:val="4"/>
      <w:numFmt w:val="lowerLetter"/>
      <w:lvlRestart w:val="0"/>
      <w:lvlText w:val="%3)"/>
      <w:lvlJc w:val="left"/>
      <w:pPr>
        <w:ind w:left="7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0E376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A1B46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090FC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004E0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4A604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6CA72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1D647E"/>
    <w:multiLevelType w:val="hybridMultilevel"/>
    <w:tmpl w:val="F8E89A9C"/>
    <w:lvl w:ilvl="0" w:tplc="C4BCE98C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08CBE">
      <w:start w:val="1"/>
      <w:numFmt w:val="lowerLetter"/>
      <w:lvlText w:val="%2)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2AC6C">
      <w:start w:val="1"/>
      <w:numFmt w:val="lowerRoman"/>
      <w:lvlText w:val="%3"/>
      <w:lvlJc w:val="left"/>
      <w:pPr>
        <w:ind w:left="15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13D2">
      <w:start w:val="1"/>
      <w:numFmt w:val="decimal"/>
      <w:lvlText w:val="%4"/>
      <w:lvlJc w:val="left"/>
      <w:pPr>
        <w:ind w:left="23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2196C">
      <w:start w:val="1"/>
      <w:numFmt w:val="lowerLetter"/>
      <w:lvlText w:val="%5"/>
      <w:lvlJc w:val="left"/>
      <w:pPr>
        <w:ind w:left="30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EF7BC">
      <w:start w:val="1"/>
      <w:numFmt w:val="lowerRoman"/>
      <w:lvlText w:val="%6"/>
      <w:lvlJc w:val="left"/>
      <w:pPr>
        <w:ind w:left="37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8B6E6">
      <w:start w:val="1"/>
      <w:numFmt w:val="decimal"/>
      <w:lvlText w:val="%7"/>
      <w:lvlJc w:val="left"/>
      <w:pPr>
        <w:ind w:left="44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F05A">
      <w:start w:val="1"/>
      <w:numFmt w:val="lowerLetter"/>
      <w:lvlText w:val="%8"/>
      <w:lvlJc w:val="left"/>
      <w:pPr>
        <w:ind w:left="51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8BF26">
      <w:start w:val="1"/>
      <w:numFmt w:val="lowerRoman"/>
      <w:lvlText w:val="%9"/>
      <w:lvlJc w:val="left"/>
      <w:pPr>
        <w:ind w:left="59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532175"/>
    <w:multiLevelType w:val="hybridMultilevel"/>
    <w:tmpl w:val="5CFCC072"/>
    <w:lvl w:ilvl="0" w:tplc="729E9C3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250A6">
      <w:start w:val="1"/>
      <w:numFmt w:val="lowerLetter"/>
      <w:lvlText w:val="%2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AF57A">
      <w:start w:val="1"/>
      <w:numFmt w:val="lowerLetter"/>
      <w:lvlRestart w:val="0"/>
      <w:lvlText w:val="%3)"/>
      <w:lvlJc w:val="left"/>
      <w:pPr>
        <w:ind w:left="1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C1A96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65D3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40476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4A1F0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5C9ADE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6645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846B0C"/>
    <w:multiLevelType w:val="hybridMultilevel"/>
    <w:tmpl w:val="D7DA6F6C"/>
    <w:lvl w:ilvl="0" w:tplc="1D2A2384">
      <w:start w:val="6"/>
      <w:numFmt w:val="upperRoman"/>
      <w:lvlText w:val="%1."/>
      <w:lvlJc w:val="left"/>
      <w:pPr>
        <w:ind w:left="6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C9348">
      <w:start w:val="1"/>
      <w:numFmt w:val="decimal"/>
      <w:lvlText w:val="%2."/>
      <w:lvlJc w:val="left"/>
      <w:pPr>
        <w:ind w:left="7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20762">
      <w:start w:val="1"/>
      <w:numFmt w:val="decimal"/>
      <w:lvlText w:val="%3)"/>
      <w:lvlJc w:val="left"/>
      <w:pPr>
        <w:ind w:left="14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C3310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61372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F79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CB21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839B2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E0004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131BA4"/>
    <w:multiLevelType w:val="hybridMultilevel"/>
    <w:tmpl w:val="4EDA548C"/>
    <w:lvl w:ilvl="0" w:tplc="19121936">
      <w:start w:val="1"/>
      <w:numFmt w:val="decimal"/>
      <w:lvlText w:val="%1."/>
      <w:lvlJc w:val="left"/>
      <w:pPr>
        <w:ind w:left="6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23132">
      <w:start w:val="1"/>
      <w:numFmt w:val="lowerLetter"/>
      <w:lvlText w:val="%2)"/>
      <w:lvlJc w:val="left"/>
      <w:pPr>
        <w:ind w:left="10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80BDE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CEB35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03206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410CE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F482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43E92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344ABE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840805"/>
    <w:multiLevelType w:val="hybridMultilevel"/>
    <w:tmpl w:val="B4966A00"/>
    <w:lvl w:ilvl="0" w:tplc="F35E1592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E3D72">
      <w:start w:val="1"/>
      <w:numFmt w:val="bullet"/>
      <w:lvlText w:val="o"/>
      <w:lvlJc w:val="left"/>
      <w:pPr>
        <w:ind w:left="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CE0BA">
      <w:start w:val="1"/>
      <w:numFmt w:val="bullet"/>
      <w:lvlRestart w:val="0"/>
      <w:lvlText w:val="-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A49B4">
      <w:start w:val="1"/>
      <w:numFmt w:val="bullet"/>
      <w:lvlText w:val="•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A213E">
      <w:start w:val="1"/>
      <w:numFmt w:val="bullet"/>
      <w:lvlText w:val="o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A8B94">
      <w:start w:val="1"/>
      <w:numFmt w:val="bullet"/>
      <w:lvlText w:val="▪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6A590">
      <w:start w:val="1"/>
      <w:numFmt w:val="bullet"/>
      <w:lvlText w:val="•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2C21D0">
      <w:start w:val="1"/>
      <w:numFmt w:val="bullet"/>
      <w:lvlText w:val="o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63DCC">
      <w:start w:val="1"/>
      <w:numFmt w:val="bullet"/>
      <w:lvlText w:val="▪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7D6198"/>
    <w:multiLevelType w:val="hybridMultilevel"/>
    <w:tmpl w:val="A4828E38"/>
    <w:lvl w:ilvl="0" w:tplc="6E4A77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95"/>
    <w:multiLevelType w:val="hybridMultilevel"/>
    <w:tmpl w:val="1AC660F4"/>
    <w:lvl w:ilvl="0" w:tplc="EDCC6E9A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E40AE">
      <w:start w:val="1"/>
      <w:numFmt w:val="bullet"/>
      <w:lvlText w:val="o"/>
      <w:lvlJc w:val="left"/>
      <w:pPr>
        <w:ind w:left="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C958">
      <w:start w:val="1"/>
      <w:numFmt w:val="bullet"/>
      <w:lvlRestart w:val="0"/>
      <w:lvlText w:val="-"/>
      <w:lvlJc w:val="left"/>
      <w:pPr>
        <w:ind w:left="9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07D6">
      <w:start w:val="1"/>
      <w:numFmt w:val="bullet"/>
      <w:lvlText w:val="•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086BDA">
      <w:start w:val="1"/>
      <w:numFmt w:val="bullet"/>
      <w:lvlText w:val="o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CB6F6">
      <w:start w:val="1"/>
      <w:numFmt w:val="bullet"/>
      <w:lvlText w:val="▪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E297C">
      <w:start w:val="1"/>
      <w:numFmt w:val="bullet"/>
      <w:lvlText w:val="•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247CC">
      <w:start w:val="1"/>
      <w:numFmt w:val="bullet"/>
      <w:lvlText w:val="o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A1488">
      <w:start w:val="1"/>
      <w:numFmt w:val="bullet"/>
      <w:lvlText w:val="▪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B05011"/>
    <w:multiLevelType w:val="hybridMultilevel"/>
    <w:tmpl w:val="2048CFD8"/>
    <w:lvl w:ilvl="0" w:tplc="CCC2AAB0">
      <w:start w:val="1"/>
      <w:numFmt w:val="upperRoman"/>
      <w:lvlText w:val="%1."/>
      <w:lvlJc w:val="left"/>
      <w:pPr>
        <w:ind w:left="797" w:hanging="3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5F841E5B"/>
    <w:multiLevelType w:val="hybridMultilevel"/>
    <w:tmpl w:val="9ADA36AE"/>
    <w:lvl w:ilvl="0" w:tplc="2C5622AC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0ED8C">
      <w:start w:val="1"/>
      <w:numFmt w:val="lowerLetter"/>
      <w:lvlText w:val="%2)"/>
      <w:lvlJc w:val="left"/>
      <w:pPr>
        <w:ind w:left="5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11B2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142B26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E9642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26DFA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A2C6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EA0B2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48A06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2702B5"/>
    <w:multiLevelType w:val="hybridMultilevel"/>
    <w:tmpl w:val="A9406B1C"/>
    <w:lvl w:ilvl="0" w:tplc="991E95C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0" w15:restartNumberingAfterBreak="0">
    <w:nsid w:val="68357D05"/>
    <w:multiLevelType w:val="hybridMultilevel"/>
    <w:tmpl w:val="F0663246"/>
    <w:lvl w:ilvl="0" w:tplc="0DD60C20">
      <w:start w:val="1"/>
      <w:numFmt w:val="decimal"/>
      <w:lvlText w:val="%1."/>
      <w:lvlJc w:val="left"/>
      <w:pPr>
        <w:ind w:left="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C5AEC">
      <w:start w:val="1"/>
      <w:numFmt w:val="lowerLetter"/>
      <w:lvlText w:val="%2"/>
      <w:lvlJc w:val="left"/>
      <w:pPr>
        <w:ind w:left="1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E6E1C">
      <w:start w:val="1"/>
      <w:numFmt w:val="lowerRoman"/>
      <w:lvlText w:val="%3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68074">
      <w:start w:val="1"/>
      <w:numFmt w:val="decimal"/>
      <w:lvlText w:val="%4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0E2DE">
      <w:start w:val="1"/>
      <w:numFmt w:val="lowerLetter"/>
      <w:lvlText w:val="%5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6D4F8">
      <w:start w:val="1"/>
      <w:numFmt w:val="lowerRoman"/>
      <w:lvlText w:val="%6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0A9B8">
      <w:start w:val="1"/>
      <w:numFmt w:val="decimal"/>
      <w:lvlText w:val="%7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FAAE42">
      <w:start w:val="1"/>
      <w:numFmt w:val="lowerLetter"/>
      <w:lvlText w:val="%8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67B82">
      <w:start w:val="1"/>
      <w:numFmt w:val="lowerRoman"/>
      <w:lvlText w:val="%9"/>
      <w:lvlJc w:val="left"/>
      <w:pPr>
        <w:ind w:left="61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32646E"/>
    <w:multiLevelType w:val="hybridMultilevel"/>
    <w:tmpl w:val="1554A8A0"/>
    <w:lvl w:ilvl="0" w:tplc="9B98B0C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5D5A">
      <w:start w:val="1"/>
      <w:numFmt w:val="lowerLetter"/>
      <w:lvlText w:val="%2"/>
      <w:lvlJc w:val="left"/>
      <w:pPr>
        <w:ind w:left="7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895DE">
      <w:start w:val="7"/>
      <w:numFmt w:val="lowerLetter"/>
      <w:lvlRestart w:val="0"/>
      <w:lvlText w:val="%3)"/>
      <w:lvlJc w:val="left"/>
      <w:pPr>
        <w:ind w:left="1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47054">
      <w:start w:val="1"/>
      <w:numFmt w:val="decimal"/>
      <w:lvlText w:val="%4"/>
      <w:lvlJc w:val="left"/>
      <w:pPr>
        <w:ind w:left="1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2998C">
      <w:start w:val="1"/>
      <w:numFmt w:val="lowerLetter"/>
      <w:lvlText w:val="%5"/>
      <w:lvlJc w:val="left"/>
      <w:pPr>
        <w:ind w:left="2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C284A">
      <w:start w:val="1"/>
      <w:numFmt w:val="lowerRoman"/>
      <w:lvlText w:val="%6"/>
      <w:lvlJc w:val="left"/>
      <w:pPr>
        <w:ind w:left="3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7BAA">
      <w:start w:val="1"/>
      <w:numFmt w:val="decimal"/>
      <w:lvlText w:val="%7"/>
      <w:lvlJc w:val="left"/>
      <w:pPr>
        <w:ind w:left="40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8CE06">
      <w:start w:val="1"/>
      <w:numFmt w:val="lowerLetter"/>
      <w:lvlText w:val="%8"/>
      <w:lvlJc w:val="left"/>
      <w:pPr>
        <w:ind w:left="47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C958C">
      <w:start w:val="1"/>
      <w:numFmt w:val="lowerRoman"/>
      <w:lvlText w:val="%9"/>
      <w:lvlJc w:val="left"/>
      <w:pPr>
        <w:ind w:left="54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C57F61"/>
    <w:multiLevelType w:val="hybridMultilevel"/>
    <w:tmpl w:val="F438C8DE"/>
    <w:lvl w:ilvl="0" w:tplc="60227EC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0BC4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61FB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835D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2E6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41F6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0B54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60B5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A89E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C56FDA"/>
    <w:multiLevelType w:val="hybridMultilevel"/>
    <w:tmpl w:val="7ED4FF98"/>
    <w:lvl w:ilvl="0" w:tplc="2724F004">
      <w:start w:val="1"/>
      <w:numFmt w:val="decimal"/>
      <w:lvlText w:val="%1."/>
      <w:lvlJc w:val="left"/>
      <w:pPr>
        <w:ind w:left="50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CBD2">
      <w:start w:val="1"/>
      <w:numFmt w:val="lowerLetter"/>
      <w:lvlText w:val="%2"/>
      <w:lvlJc w:val="left"/>
      <w:pPr>
        <w:ind w:left="11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AC6A8">
      <w:start w:val="1"/>
      <w:numFmt w:val="lowerRoman"/>
      <w:lvlText w:val="%3"/>
      <w:lvlJc w:val="left"/>
      <w:pPr>
        <w:ind w:left="1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18DA">
      <w:start w:val="1"/>
      <w:numFmt w:val="decimal"/>
      <w:lvlText w:val="%4"/>
      <w:lvlJc w:val="left"/>
      <w:pPr>
        <w:ind w:left="25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8C59A">
      <w:start w:val="1"/>
      <w:numFmt w:val="lowerLetter"/>
      <w:lvlText w:val="%5"/>
      <w:lvlJc w:val="left"/>
      <w:pPr>
        <w:ind w:left="32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A9C60">
      <w:start w:val="1"/>
      <w:numFmt w:val="lowerRoman"/>
      <w:lvlText w:val="%6"/>
      <w:lvlJc w:val="left"/>
      <w:pPr>
        <w:ind w:left="401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CF556">
      <w:start w:val="1"/>
      <w:numFmt w:val="decimal"/>
      <w:lvlText w:val="%7"/>
      <w:lvlJc w:val="left"/>
      <w:pPr>
        <w:ind w:left="473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EF114">
      <w:start w:val="1"/>
      <w:numFmt w:val="lowerLetter"/>
      <w:lvlText w:val="%8"/>
      <w:lvlJc w:val="left"/>
      <w:pPr>
        <w:ind w:left="54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01330">
      <w:start w:val="1"/>
      <w:numFmt w:val="lowerRoman"/>
      <w:lvlText w:val="%9"/>
      <w:lvlJc w:val="left"/>
      <w:pPr>
        <w:ind w:left="61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9251105">
    <w:abstractNumId w:val="3"/>
  </w:num>
  <w:num w:numId="2" w16cid:durableId="216477042">
    <w:abstractNumId w:val="12"/>
  </w:num>
  <w:num w:numId="3" w16cid:durableId="50815396">
    <w:abstractNumId w:val="18"/>
  </w:num>
  <w:num w:numId="4" w16cid:durableId="2050179643">
    <w:abstractNumId w:val="2"/>
  </w:num>
  <w:num w:numId="5" w16cid:durableId="2111730060">
    <w:abstractNumId w:val="0"/>
  </w:num>
  <w:num w:numId="6" w16cid:durableId="1628703635">
    <w:abstractNumId w:val="23"/>
  </w:num>
  <w:num w:numId="7" w16cid:durableId="1314135852">
    <w:abstractNumId w:val="8"/>
  </w:num>
  <w:num w:numId="8" w16cid:durableId="1941184378">
    <w:abstractNumId w:val="5"/>
  </w:num>
  <w:num w:numId="9" w16cid:durableId="1904487137">
    <w:abstractNumId w:val="1"/>
  </w:num>
  <w:num w:numId="10" w16cid:durableId="162742418">
    <w:abstractNumId w:val="13"/>
  </w:num>
  <w:num w:numId="11" w16cid:durableId="1064177405">
    <w:abstractNumId w:val="10"/>
  </w:num>
  <w:num w:numId="12" w16cid:durableId="1992754304">
    <w:abstractNumId w:val="11"/>
  </w:num>
  <w:num w:numId="13" w16cid:durableId="1091702244">
    <w:abstractNumId w:val="9"/>
  </w:num>
  <w:num w:numId="14" w16cid:durableId="149441554">
    <w:abstractNumId w:val="6"/>
  </w:num>
  <w:num w:numId="15" w16cid:durableId="642394982">
    <w:abstractNumId w:val="4"/>
  </w:num>
  <w:num w:numId="16" w16cid:durableId="1090201510">
    <w:abstractNumId w:val="14"/>
  </w:num>
  <w:num w:numId="17" w16cid:durableId="1271934414">
    <w:abstractNumId w:val="16"/>
  </w:num>
  <w:num w:numId="18" w16cid:durableId="617879705">
    <w:abstractNumId w:val="21"/>
  </w:num>
  <w:num w:numId="19" w16cid:durableId="1035275526">
    <w:abstractNumId w:val="22"/>
  </w:num>
  <w:num w:numId="20" w16cid:durableId="262081002">
    <w:abstractNumId w:val="20"/>
  </w:num>
  <w:num w:numId="21" w16cid:durableId="1289166617">
    <w:abstractNumId w:val="7"/>
  </w:num>
  <w:num w:numId="22" w16cid:durableId="482357332">
    <w:abstractNumId w:val="17"/>
  </w:num>
  <w:num w:numId="23" w16cid:durableId="1759641831">
    <w:abstractNumId w:val="19"/>
  </w:num>
  <w:num w:numId="24" w16cid:durableId="4046882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B5"/>
    <w:rsid w:val="00046271"/>
    <w:rsid w:val="000C57BB"/>
    <w:rsid w:val="001635F1"/>
    <w:rsid w:val="002E3B6B"/>
    <w:rsid w:val="00485FAE"/>
    <w:rsid w:val="004E2084"/>
    <w:rsid w:val="004E2341"/>
    <w:rsid w:val="005212B5"/>
    <w:rsid w:val="006B0C3C"/>
    <w:rsid w:val="00755B56"/>
    <w:rsid w:val="00823F2B"/>
    <w:rsid w:val="009B4864"/>
    <w:rsid w:val="00A33DAA"/>
    <w:rsid w:val="00A74971"/>
    <w:rsid w:val="00AE7567"/>
    <w:rsid w:val="00B059E7"/>
    <w:rsid w:val="00B86751"/>
    <w:rsid w:val="00BE1E96"/>
    <w:rsid w:val="00C07F5F"/>
    <w:rsid w:val="00C152A9"/>
    <w:rsid w:val="00C20EDB"/>
    <w:rsid w:val="00C65344"/>
    <w:rsid w:val="00C837A5"/>
    <w:rsid w:val="00CE2CD3"/>
    <w:rsid w:val="00CE2E72"/>
    <w:rsid w:val="00D12C5C"/>
    <w:rsid w:val="00D44841"/>
    <w:rsid w:val="00E8675E"/>
    <w:rsid w:val="00EF239F"/>
    <w:rsid w:val="00F0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19D0"/>
  <w15:docId w15:val="{8137BC88-97C1-4A9D-8CD8-438531AB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69" w:lineRule="auto"/>
      <w:ind w:left="87" w:right="4" w:hanging="10"/>
      <w:jc w:val="both"/>
    </w:pPr>
    <w:rPr>
      <w:rFonts w:ascii="Tahoma" w:eastAsia="Tahoma" w:hAnsi="Tahoma"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6271"/>
  </w:style>
  <w:style w:type="character" w:customStyle="1" w:styleId="highlight">
    <w:name w:val="highlight"/>
    <w:basedOn w:val="Domylnaczcionkaakapitu"/>
    <w:rsid w:val="00046271"/>
  </w:style>
  <w:style w:type="character" w:customStyle="1" w:styleId="cmsbreadcrumbslink">
    <w:name w:val="cmsbreadcrumbslink"/>
    <w:basedOn w:val="Domylnaczcionkaakapitu"/>
    <w:rsid w:val="000C57BB"/>
  </w:style>
  <w:style w:type="paragraph" w:styleId="Akapitzlist">
    <w:name w:val="List Paragraph"/>
    <w:basedOn w:val="Normalny"/>
    <w:uiPriority w:val="34"/>
    <w:qFormat/>
    <w:rsid w:val="00BE1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7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7A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D3"/>
    <w:rPr>
      <w:rFonts w:ascii="Tahoma" w:eastAsia="Tahoma" w:hAnsi="Tahoma" w:cs="Tahoma"/>
      <w:color w:val="000000"/>
    </w:rPr>
  </w:style>
  <w:style w:type="paragraph" w:customStyle="1" w:styleId="Default">
    <w:name w:val="Default"/>
    <w:rsid w:val="009B48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" TargetMode="External"/><Relationship Id="rId13" Type="http://schemas.openxmlformats.org/officeDocument/2006/relationships/hyperlink" Target="http://www.kolobrzeg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.roguska@um.kolobrzeg.pl" TargetMode="External"/><Relationship Id="rId12" Type="http://schemas.openxmlformats.org/officeDocument/2006/relationships/hyperlink" Target="http://www.kolobrzeg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lobrze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tkac.pl" TargetMode="External"/><Relationship Id="rId10" Type="http://schemas.openxmlformats.org/officeDocument/2006/relationships/hyperlink" Target="http://www.witkac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://www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3513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alibera</cp:lastModifiedBy>
  <cp:revision>4</cp:revision>
  <dcterms:created xsi:type="dcterms:W3CDTF">2022-05-09T10:02:00Z</dcterms:created>
  <dcterms:modified xsi:type="dcterms:W3CDTF">2022-05-09T12:04:00Z</dcterms:modified>
</cp:coreProperties>
</file>