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26" w:rsidRPr="003E4626" w:rsidRDefault="003E4626" w:rsidP="003E4626">
      <w:pPr>
        <w:jc w:val="center"/>
        <w:rPr>
          <w:rFonts w:ascii="Arial" w:hAnsi="Arial" w:cs="Arial"/>
          <w:b/>
          <w:bCs/>
          <w:sz w:val="22"/>
          <w:szCs w:val="22"/>
          <w:u w:val="single"/>
        </w:rPr>
      </w:pPr>
      <w:r w:rsidRPr="003E4626">
        <w:rPr>
          <w:rFonts w:ascii="Arial" w:hAnsi="Arial" w:cs="Arial"/>
          <w:b/>
          <w:bCs/>
          <w:sz w:val="22"/>
          <w:szCs w:val="22"/>
          <w:u w:val="single"/>
        </w:rPr>
        <w:t>OPIS  PRZEDMIOTU Z</w:t>
      </w:r>
      <w:bookmarkStart w:id="0" w:name="_GoBack"/>
      <w:bookmarkEnd w:id="0"/>
      <w:r w:rsidRPr="003E4626">
        <w:rPr>
          <w:rFonts w:ascii="Arial" w:hAnsi="Arial" w:cs="Arial"/>
          <w:b/>
          <w:bCs/>
          <w:sz w:val="22"/>
          <w:szCs w:val="22"/>
          <w:u w:val="single"/>
        </w:rPr>
        <w:t>AMÓWIENIA</w:t>
      </w:r>
    </w:p>
    <w:p w:rsidR="003E4626" w:rsidRPr="003E4626" w:rsidRDefault="003E4626" w:rsidP="003E4626">
      <w:pPr>
        <w:rPr>
          <w:rFonts w:ascii="Arial" w:hAnsi="Arial" w:cs="Arial"/>
          <w:b/>
          <w:bCs/>
          <w:sz w:val="22"/>
          <w:szCs w:val="22"/>
          <w:u w:val="single"/>
        </w:rPr>
      </w:pPr>
    </w:p>
    <w:p w:rsidR="003E4626" w:rsidRDefault="003E4626" w:rsidP="003607FD">
      <w:pPr>
        <w:pStyle w:val="Zawartoramki"/>
        <w:numPr>
          <w:ilvl w:val="1"/>
          <w:numId w:val="2"/>
        </w:numPr>
        <w:spacing w:line="57" w:lineRule="atLeast"/>
        <w:ind w:left="567" w:hanging="426"/>
        <w:jc w:val="both"/>
        <w:rPr>
          <w:rFonts w:ascii="Arial" w:hAnsi="Arial" w:cs="Arial"/>
          <w:sz w:val="22"/>
          <w:szCs w:val="22"/>
        </w:rPr>
      </w:pPr>
      <w:r w:rsidRPr="003E4626">
        <w:rPr>
          <w:rFonts w:ascii="Arial" w:hAnsi="Arial" w:cs="Arial"/>
          <w:sz w:val="22"/>
          <w:szCs w:val="22"/>
        </w:rPr>
        <w:t xml:space="preserve">Przedmiot zamówienia na wykonanie dokumentacji projektowej na </w:t>
      </w:r>
      <w:r>
        <w:rPr>
          <w:rFonts w:ascii="Arial" w:eastAsia="Arial" w:hAnsi="Arial" w:cs="Arial"/>
          <w:b/>
          <w:bCs/>
          <w:i/>
          <w:sz w:val="22"/>
          <w:szCs w:val="22"/>
        </w:rPr>
        <w:t xml:space="preserve">remont </w:t>
      </w:r>
      <w:r w:rsidRPr="00936EB6">
        <w:rPr>
          <w:rFonts w:ascii="Arial" w:eastAsia="Arial" w:hAnsi="Arial" w:cs="Arial"/>
          <w:b/>
          <w:bCs/>
          <w:i/>
          <w:sz w:val="22"/>
          <w:szCs w:val="22"/>
        </w:rPr>
        <w:t xml:space="preserve">kolektora deszczowego </w:t>
      </w:r>
      <w:proofErr w:type="spellStart"/>
      <w:r w:rsidRPr="00936EB6">
        <w:rPr>
          <w:rFonts w:ascii="Arial" w:eastAsia="Arial" w:hAnsi="Arial" w:cs="Arial"/>
          <w:b/>
          <w:bCs/>
          <w:i/>
          <w:sz w:val="22"/>
          <w:szCs w:val="22"/>
        </w:rPr>
        <w:t>dn</w:t>
      </w:r>
      <w:proofErr w:type="spellEnd"/>
      <w:r w:rsidRPr="00936EB6">
        <w:rPr>
          <w:rFonts w:ascii="Arial" w:eastAsia="Arial" w:hAnsi="Arial" w:cs="Arial"/>
          <w:b/>
          <w:bCs/>
          <w:i/>
          <w:sz w:val="22"/>
          <w:szCs w:val="22"/>
        </w:rPr>
        <w:t xml:space="preserve"> 800 zlokalizowanego na terenie PKP w rejonie ul. Okopowej</w:t>
      </w:r>
      <w:r>
        <w:rPr>
          <w:rFonts w:ascii="Arial" w:eastAsia="Arial" w:hAnsi="Arial" w:cs="Arial"/>
          <w:b/>
          <w:bCs/>
          <w:i/>
          <w:sz w:val="22"/>
          <w:szCs w:val="22"/>
        </w:rPr>
        <w:t xml:space="preserve"> </w:t>
      </w:r>
      <w:r w:rsidRPr="003E4626">
        <w:rPr>
          <w:rFonts w:ascii="Arial" w:hAnsi="Arial" w:cs="Arial"/>
          <w:sz w:val="22"/>
          <w:szCs w:val="22"/>
        </w:rPr>
        <w:t>wraz z prowadzeniem nadzoru autorskiego obejmuje:</w:t>
      </w:r>
    </w:p>
    <w:p w:rsidR="003607FD" w:rsidRDefault="003607FD" w:rsidP="003607FD">
      <w:pPr>
        <w:numPr>
          <w:ilvl w:val="0"/>
          <w:numId w:val="1"/>
        </w:numPr>
        <w:ind w:left="567" w:hanging="425"/>
        <w:jc w:val="both"/>
        <w:rPr>
          <w:rFonts w:ascii="Arial" w:hAnsi="Arial" w:cs="Arial"/>
          <w:sz w:val="22"/>
          <w:szCs w:val="22"/>
        </w:rPr>
      </w:pPr>
      <w:r w:rsidRPr="003E4626">
        <w:rPr>
          <w:rFonts w:ascii="Arial" w:hAnsi="Arial" w:cs="Arial"/>
          <w:sz w:val="22"/>
          <w:szCs w:val="22"/>
        </w:rPr>
        <w:t>zapewnienie mapy do celów projektowych</w:t>
      </w:r>
      <w:r>
        <w:rPr>
          <w:rFonts w:ascii="Arial" w:hAnsi="Arial" w:cs="Arial"/>
          <w:sz w:val="22"/>
          <w:szCs w:val="22"/>
        </w:rPr>
        <w:t>,</w:t>
      </w:r>
      <w:r w:rsidRPr="003E4626">
        <w:rPr>
          <w:rFonts w:ascii="Arial" w:hAnsi="Arial" w:cs="Arial"/>
          <w:sz w:val="22"/>
          <w:szCs w:val="22"/>
        </w:rPr>
        <w:t xml:space="preserve"> </w:t>
      </w:r>
    </w:p>
    <w:p w:rsidR="003607FD" w:rsidRPr="003E4626" w:rsidRDefault="003607FD" w:rsidP="003607FD">
      <w:pPr>
        <w:numPr>
          <w:ilvl w:val="0"/>
          <w:numId w:val="1"/>
        </w:numPr>
        <w:ind w:left="567" w:hanging="425"/>
        <w:jc w:val="both"/>
        <w:rPr>
          <w:rFonts w:ascii="Arial" w:hAnsi="Arial" w:cs="Arial"/>
          <w:sz w:val="22"/>
          <w:szCs w:val="22"/>
        </w:rPr>
      </w:pPr>
      <w:r>
        <w:rPr>
          <w:rFonts w:ascii="Arial" w:hAnsi="Arial" w:cs="Arial"/>
          <w:sz w:val="22"/>
          <w:szCs w:val="22"/>
        </w:rPr>
        <w:t>wykonanie</w:t>
      </w:r>
      <w:r w:rsidRPr="003E4626">
        <w:rPr>
          <w:rFonts w:ascii="Arial" w:hAnsi="Arial" w:cs="Arial"/>
          <w:sz w:val="22"/>
          <w:szCs w:val="22"/>
        </w:rPr>
        <w:t xml:space="preserve"> badań podłoża gruntowego wraz z opinią geotechniczną</w:t>
      </w:r>
      <w:r>
        <w:rPr>
          <w:rFonts w:ascii="Arial" w:hAnsi="Arial" w:cs="Arial"/>
          <w:sz w:val="22"/>
          <w:szCs w:val="22"/>
        </w:rPr>
        <w:t>,</w:t>
      </w:r>
      <w:r w:rsidRPr="003E4626">
        <w:rPr>
          <w:rFonts w:ascii="Arial" w:hAnsi="Arial" w:cs="Arial"/>
          <w:sz w:val="22"/>
          <w:szCs w:val="22"/>
        </w:rPr>
        <w:t xml:space="preserve"> </w:t>
      </w:r>
    </w:p>
    <w:p w:rsidR="003607FD" w:rsidRPr="003E4626" w:rsidRDefault="003607FD" w:rsidP="003607FD">
      <w:pPr>
        <w:numPr>
          <w:ilvl w:val="0"/>
          <w:numId w:val="1"/>
        </w:numPr>
        <w:ind w:left="567" w:hanging="425"/>
        <w:jc w:val="both"/>
        <w:rPr>
          <w:rFonts w:ascii="Arial" w:hAnsi="Arial" w:cs="Arial"/>
          <w:sz w:val="22"/>
          <w:szCs w:val="22"/>
        </w:rPr>
      </w:pPr>
      <w:r w:rsidRPr="003E4626">
        <w:rPr>
          <w:rFonts w:ascii="Arial" w:hAnsi="Arial" w:cs="Arial"/>
          <w:sz w:val="22"/>
          <w:szCs w:val="22"/>
        </w:rPr>
        <w:t xml:space="preserve">wykonanie dokumentacji projektowej </w:t>
      </w:r>
      <w:r>
        <w:rPr>
          <w:rFonts w:ascii="Arial" w:hAnsi="Arial" w:cs="Arial"/>
          <w:sz w:val="22"/>
          <w:szCs w:val="22"/>
        </w:rPr>
        <w:t xml:space="preserve">remontu kolektora deszczowego </w:t>
      </w:r>
      <w:proofErr w:type="spellStart"/>
      <w:r>
        <w:rPr>
          <w:rFonts w:ascii="Arial" w:hAnsi="Arial" w:cs="Arial"/>
          <w:sz w:val="22"/>
          <w:szCs w:val="22"/>
        </w:rPr>
        <w:t>dn</w:t>
      </w:r>
      <w:proofErr w:type="spellEnd"/>
      <w:r>
        <w:rPr>
          <w:rFonts w:ascii="Arial" w:hAnsi="Arial" w:cs="Arial"/>
          <w:sz w:val="22"/>
          <w:szCs w:val="22"/>
        </w:rPr>
        <w:t xml:space="preserve"> 800 zlokalizowanego na terenie PKP w rejonie ul. Okopowej, zgodnie z załączonymi warunkami technicznymi,</w:t>
      </w:r>
    </w:p>
    <w:p w:rsidR="003607FD" w:rsidRPr="003E4626" w:rsidRDefault="003607FD" w:rsidP="003607FD">
      <w:pPr>
        <w:numPr>
          <w:ilvl w:val="0"/>
          <w:numId w:val="1"/>
        </w:numPr>
        <w:ind w:left="567" w:hanging="425"/>
        <w:jc w:val="both"/>
        <w:rPr>
          <w:rFonts w:ascii="Arial" w:hAnsi="Arial" w:cs="Arial"/>
          <w:sz w:val="22"/>
          <w:szCs w:val="22"/>
        </w:rPr>
      </w:pPr>
      <w:r w:rsidRPr="003E4626">
        <w:rPr>
          <w:rFonts w:ascii="Arial" w:hAnsi="Arial" w:cs="Arial"/>
          <w:sz w:val="22"/>
          <w:szCs w:val="22"/>
        </w:rPr>
        <w:t>uzyskanie wszystkich niezbędnych opinii i uzgodnień,</w:t>
      </w:r>
      <w:r>
        <w:rPr>
          <w:rFonts w:ascii="Arial" w:hAnsi="Arial" w:cs="Arial"/>
          <w:sz w:val="22"/>
          <w:szCs w:val="22"/>
        </w:rPr>
        <w:t xml:space="preserve"> w tym </w:t>
      </w:r>
      <w:r w:rsidRPr="003E4626">
        <w:rPr>
          <w:rFonts w:ascii="Arial" w:hAnsi="Arial" w:cs="Arial"/>
          <w:sz w:val="22"/>
          <w:szCs w:val="22"/>
        </w:rPr>
        <w:t>uzyskanie warunków wykonania prac remontowych i uzgodnienie projektu ze spółkami kolejowymi (odpłatne)</w:t>
      </w:r>
      <w:r>
        <w:rPr>
          <w:rFonts w:ascii="Arial" w:hAnsi="Arial" w:cs="Arial"/>
          <w:sz w:val="22"/>
          <w:szCs w:val="22"/>
        </w:rPr>
        <w:t>,</w:t>
      </w:r>
    </w:p>
    <w:p w:rsidR="003607FD" w:rsidRPr="003E4626" w:rsidRDefault="003607FD" w:rsidP="003607FD">
      <w:pPr>
        <w:numPr>
          <w:ilvl w:val="0"/>
          <w:numId w:val="1"/>
        </w:numPr>
        <w:ind w:left="567" w:hanging="425"/>
        <w:jc w:val="both"/>
        <w:rPr>
          <w:rFonts w:ascii="Arial" w:hAnsi="Arial" w:cs="Arial"/>
          <w:sz w:val="22"/>
          <w:szCs w:val="22"/>
        </w:rPr>
      </w:pPr>
      <w:r>
        <w:rPr>
          <w:rFonts w:ascii="Arial" w:hAnsi="Arial" w:cs="Arial"/>
          <w:sz w:val="22"/>
          <w:szCs w:val="22"/>
        </w:rPr>
        <w:t xml:space="preserve">przygotowanie w imieniu Zamawiającego </w:t>
      </w:r>
      <w:r w:rsidRPr="003E4626">
        <w:rPr>
          <w:rFonts w:ascii="Arial" w:hAnsi="Arial" w:cs="Arial"/>
          <w:sz w:val="22"/>
          <w:szCs w:val="22"/>
        </w:rPr>
        <w:t xml:space="preserve">wniosku o wydanie decyzji pozwolenia na budowę lub zgłoszenia robót budowlanych, </w:t>
      </w:r>
    </w:p>
    <w:p w:rsidR="003607FD" w:rsidRPr="003E4626" w:rsidRDefault="003607FD" w:rsidP="003607FD">
      <w:pPr>
        <w:numPr>
          <w:ilvl w:val="0"/>
          <w:numId w:val="1"/>
        </w:numPr>
        <w:ind w:left="567" w:hanging="425"/>
        <w:rPr>
          <w:rFonts w:ascii="Arial" w:hAnsi="Arial" w:cs="Arial"/>
          <w:sz w:val="22"/>
          <w:szCs w:val="22"/>
        </w:rPr>
      </w:pPr>
      <w:r w:rsidRPr="003E4626">
        <w:rPr>
          <w:rFonts w:ascii="Arial" w:hAnsi="Arial" w:cs="Arial"/>
          <w:sz w:val="22"/>
          <w:szCs w:val="22"/>
        </w:rPr>
        <w:t>sprawowanie nadzoru autorskiego nad budową,</w:t>
      </w:r>
    </w:p>
    <w:p w:rsidR="003607FD" w:rsidRPr="003E4626" w:rsidRDefault="003607FD" w:rsidP="003607FD">
      <w:pPr>
        <w:pStyle w:val="pkt"/>
        <w:numPr>
          <w:ilvl w:val="0"/>
          <w:numId w:val="1"/>
        </w:numPr>
        <w:spacing w:before="0" w:after="0" w:line="240" w:lineRule="auto"/>
        <w:ind w:left="567" w:hanging="425"/>
        <w:rPr>
          <w:rFonts w:ascii="Arial" w:hAnsi="Arial" w:cs="Arial"/>
          <w:b/>
          <w:sz w:val="22"/>
          <w:szCs w:val="22"/>
        </w:rPr>
      </w:pPr>
      <w:r w:rsidRPr="003E4626">
        <w:rPr>
          <w:rFonts w:ascii="Arial" w:hAnsi="Arial" w:cs="Arial"/>
          <w:sz w:val="22"/>
          <w:szCs w:val="22"/>
        </w:rPr>
        <w:t xml:space="preserve">wykonawca zobowiązany jest przy wykonywaniu przedmiotowych dokumentacji do zachowania przepisów ustawy z dnia 29 stycznia 2004 r. Prawo zamówień publicznych </w:t>
      </w:r>
      <w:r w:rsidRPr="003E4626">
        <w:rPr>
          <w:rFonts w:ascii="Arial" w:hAnsi="Arial" w:cs="Arial"/>
          <w:i/>
          <w:sz w:val="22"/>
          <w:szCs w:val="22"/>
        </w:rPr>
        <w:t>(tj. Dz. U. z 201</w:t>
      </w:r>
      <w:r>
        <w:rPr>
          <w:rFonts w:ascii="Arial" w:hAnsi="Arial" w:cs="Arial"/>
          <w:i/>
          <w:sz w:val="22"/>
          <w:szCs w:val="22"/>
        </w:rPr>
        <w:t xml:space="preserve">9 </w:t>
      </w:r>
      <w:r w:rsidRPr="003E4626">
        <w:rPr>
          <w:rFonts w:ascii="Arial" w:hAnsi="Arial" w:cs="Arial"/>
          <w:i/>
          <w:sz w:val="22"/>
          <w:szCs w:val="22"/>
        </w:rPr>
        <w:t xml:space="preserve">r., poz. </w:t>
      </w:r>
      <w:r>
        <w:rPr>
          <w:rFonts w:ascii="Arial" w:hAnsi="Arial" w:cs="Arial"/>
          <w:i/>
          <w:sz w:val="22"/>
          <w:szCs w:val="22"/>
        </w:rPr>
        <w:t>1843</w:t>
      </w:r>
      <w:r w:rsidRPr="003E4626">
        <w:rPr>
          <w:rFonts w:ascii="Arial" w:hAnsi="Arial" w:cs="Arial"/>
          <w:i/>
          <w:sz w:val="22"/>
          <w:szCs w:val="22"/>
        </w:rPr>
        <w:t>)</w:t>
      </w:r>
      <w:r w:rsidRPr="003E4626">
        <w:rPr>
          <w:rFonts w:ascii="Arial" w:hAnsi="Arial" w:cs="Arial"/>
          <w:sz w:val="22"/>
          <w:szCs w:val="22"/>
        </w:rPr>
        <w:t>. Przedmiotowa dokumentacja będzie stanowiła opis przedmiotu zamówienia robót budowlanych. W związku z tym Wykonawca zwróci szczególną uwagę na zapisy art. 29 ustawy Prawo zamówień publicznych, który określa, że przedmiotu zamówienia nie można opisywać przez wskazanie znaków towarowych, patentów lub pochodzenia chyba, że jest to uzasadnione specyfiką przedmiotu zamówienia, którego nie można opisać za pomocą dostatecznie dokładnych określeń, a wskazaniu takiemu towarzyszą wyrazy „lub równoważny”. Wykonawca zobowiązany jest, więc do opisania proponowanych materiałów i urządzeń za pomocą parametrów technicznych tzn. bez podawania ich nazwy.</w:t>
      </w:r>
    </w:p>
    <w:p w:rsidR="0048494D" w:rsidRDefault="003607FD" w:rsidP="003607FD">
      <w:pPr>
        <w:pStyle w:val="Zawartoramki"/>
        <w:numPr>
          <w:ilvl w:val="1"/>
          <w:numId w:val="2"/>
        </w:numPr>
        <w:spacing w:line="57" w:lineRule="atLeast"/>
        <w:ind w:left="567" w:hanging="774"/>
        <w:jc w:val="both"/>
        <w:rPr>
          <w:rFonts w:ascii="Arial" w:hAnsi="Arial" w:cs="Arial"/>
          <w:sz w:val="22"/>
          <w:szCs w:val="22"/>
        </w:rPr>
      </w:pPr>
      <w:r w:rsidRPr="003607FD">
        <w:rPr>
          <w:rFonts w:ascii="Arial" w:hAnsi="Arial" w:cs="Arial"/>
          <w:sz w:val="22"/>
          <w:szCs w:val="22"/>
        </w:rPr>
        <w:t>Wytyczne do projektowania remontu kolektora</w:t>
      </w:r>
      <w:r>
        <w:rPr>
          <w:rFonts w:ascii="Arial" w:hAnsi="Arial" w:cs="Arial"/>
          <w:sz w:val="22"/>
          <w:szCs w:val="22"/>
        </w:rPr>
        <w:t xml:space="preserve"> – zgodnie z warunkami technicznymi znak WŚiO.6221.38.2019.VIII z dnia 22.10.2019 r.</w:t>
      </w:r>
    </w:p>
    <w:p w:rsidR="00BF7BFD" w:rsidRDefault="00BF7BFD" w:rsidP="00BF7BFD">
      <w:pPr>
        <w:pStyle w:val="Zawartoramki"/>
        <w:numPr>
          <w:ilvl w:val="1"/>
          <w:numId w:val="2"/>
        </w:numPr>
        <w:spacing w:line="57" w:lineRule="atLeast"/>
        <w:ind w:left="567" w:hanging="774"/>
        <w:jc w:val="both"/>
        <w:rPr>
          <w:rFonts w:ascii="Arial" w:hAnsi="Arial" w:cs="Arial"/>
          <w:sz w:val="22"/>
          <w:szCs w:val="22"/>
        </w:rPr>
      </w:pPr>
      <w:r>
        <w:rPr>
          <w:rFonts w:ascii="Arial" w:hAnsi="Arial" w:cs="Arial"/>
          <w:sz w:val="22"/>
          <w:szCs w:val="22"/>
        </w:rPr>
        <w:t>Pozostałe informacje:</w:t>
      </w:r>
    </w:p>
    <w:p w:rsidR="00BF7BFD" w:rsidRDefault="00BF7BFD" w:rsidP="00BF7BFD">
      <w:pPr>
        <w:pStyle w:val="Zawartoramki"/>
        <w:numPr>
          <w:ilvl w:val="2"/>
          <w:numId w:val="2"/>
        </w:numPr>
        <w:spacing w:line="57" w:lineRule="atLeast"/>
        <w:ind w:left="567" w:hanging="425"/>
        <w:jc w:val="both"/>
        <w:rPr>
          <w:rFonts w:ascii="Arial" w:hAnsi="Arial" w:cs="Arial"/>
          <w:sz w:val="22"/>
          <w:szCs w:val="22"/>
        </w:rPr>
      </w:pPr>
      <w:r>
        <w:rPr>
          <w:rFonts w:ascii="Arial" w:hAnsi="Arial" w:cs="Arial"/>
          <w:sz w:val="22"/>
          <w:szCs w:val="22"/>
        </w:rPr>
        <w:t xml:space="preserve">lokalizacja kolektora: </w:t>
      </w:r>
    </w:p>
    <w:p w:rsidR="00BF7BFD" w:rsidRDefault="00BF7BFD" w:rsidP="00BF7BFD">
      <w:pPr>
        <w:pStyle w:val="Zawartoramki"/>
        <w:numPr>
          <w:ilvl w:val="3"/>
          <w:numId w:val="2"/>
        </w:numPr>
        <w:spacing w:line="57" w:lineRule="atLeast"/>
        <w:ind w:left="567" w:hanging="425"/>
        <w:jc w:val="both"/>
        <w:rPr>
          <w:rFonts w:ascii="Arial" w:hAnsi="Arial" w:cs="Arial"/>
          <w:sz w:val="22"/>
          <w:szCs w:val="22"/>
        </w:rPr>
      </w:pPr>
      <w:r>
        <w:rPr>
          <w:rFonts w:ascii="Arial" w:hAnsi="Arial" w:cs="Arial"/>
          <w:sz w:val="22"/>
          <w:szCs w:val="22"/>
        </w:rPr>
        <w:t xml:space="preserve">dz. 1/15, 1/36 obr. 12 – </w:t>
      </w:r>
      <w:proofErr w:type="spellStart"/>
      <w:r>
        <w:rPr>
          <w:rFonts w:ascii="Arial" w:hAnsi="Arial" w:cs="Arial"/>
          <w:sz w:val="22"/>
          <w:szCs w:val="22"/>
        </w:rPr>
        <w:t>uw</w:t>
      </w:r>
      <w:proofErr w:type="spellEnd"/>
      <w:r>
        <w:rPr>
          <w:rFonts w:ascii="Arial" w:hAnsi="Arial" w:cs="Arial"/>
          <w:sz w:val="22"/>
          <w:szCs w:val="22"/>
        </w:rPr>
        <w:t xml:space="preserve">. PKP S. A., ul. </w:t>
      </w:r>
      <w:proofErr w:type="spellStart"/>
      <w:r>
        <w:rPr>
          <w:rFonts w:ascii="Arial" w:hAnsi="Arial" w:cs="Arial"/>
          <w:sz w:val="22"/>
          <w:szCs w:val="22"/>
        </w:rPr>
        <w:t>Szczęśliwicka</w:t>
      </w:r>
      <w:proofErr w:type="spellEnd"/>
      <w:r>
        <w:rPr>
          <w:rFonts w:ascii="Arial" w:hAnsi="Arial" w:cs="Arial"/>
          <w:sz w:val="22"/>
          <w:szCs w:val="22"/>
        </w:rPr>
        <w:t xml:space="preserve"> 62, 00-973 Warszawa</w:t>
      </w:r>
    </w:p>
    <w:p w:rsidR="00BF7BFD" w:rsidRDefault="00BF7BFD" w:rsidP="00BF7BFD">
      <w:pPr>
        <w:pStyle w:val="Zawartoramki"/>
        <w:numPr>
          <w:ilvl w:val="3"/>
          <w:numId w:val="2"/>
        </w:numPr>
        <w:spacing w:line="57" w:lineRule="atLeast"/>
        <w:ind w:left="567" w:hanging="425"/>
        <w:jc w:val="both"/>
        <w:rPr>
          <w:rFonts w:ascii="Arial" w:hAnsi="Arial" w:cs="Arial"/>
          <w:sz w:val="22"/>
          <w:szCs w:val="22"/>
        </w:rPr>
      </w:pPr>
      <w:r w:rsidRPr="00BF7BFD">
        <w:rPr>
          <w:rFonts w:ascii="Arial" w:hAnsi="Arial" w:cs="Arial"/>
          <w:sz w:val="22"/>
          <w:szCs w:val="22"/>
        </w:rPr>
        <w:t>dz. 76, 75, 74/1 obr. 19 – wł. Gmina Miasto Kołobrzeg, ul. Ratuszowa 13, 78-100 Kołobrzeg.</w:t>
      </w:r>
    </w:p>
    <w:p w:rsidR="00BF7BFD" w:rsidRPr="00BF7BFD" w:rsidRDefault="00BF7BFD" w:rsidP="00BF7BFD">
      <w:pPr>
        <w:pStyle w:val="Zawartoramki"/>
        <w:numPr>
          <w:ilvl w:val="2"/>
          <w:numId w:val="2"/>
        </w:numPr>
        <w:spacing w:line="57" w:lineRule="atLeast"/>
        <w:ind w:left="567" w:hanging="425"/>
        <w:jc w:val="both"/>
        <w:rPr>
          <w:rFonts w:ascii="Arial" w:hAnsi="Arial" w:cs="Arial"/>
          <w:sz w:val="22"/>
          <w:szCs w:val="22"/>
        </w:rPr>
      </w:pPr>
      <w:r>
        <w:rPr>
          <w:rFonts w:ascii="Arial" w:hAnsi="Arial" w:cs="Arial"/>
          <w:sz w:val="22"/>
          <w:szCs w:val="22"/>
        </w:rPr>
        <w:t>zaleca się</w:t>
      </w:r>
      <w:r w:rsidRPr="00BF7BFD">
        <w:rPr>
          <w:rFonts w:ascii="Arial" w:hAnsi="Arial" w:cs="Arial"/>
          <w:sz w:val="22"/>
          <w:szCs w:val="22"/>
        </w:rPr>
        <w:t xml:space="preserve">, aby Wykonawca dokonał wizji lokalnej obszaru </w:t>
      </w:r>
      <w:r>
        <w:rPr>
          <w:rFonts w:ascii="Arial" w:hAnsi="Arial" w:cs="Arial"/>
          <w:sz w:val="22"/>
          <w:szCs w:val="22"/>
        </w:rPr>
        <w:t>objętego projektowaniem</w:t>
      </w:r>
      <w:r w:rsidRPr="00BF7BFD">
        <w:rPr>
          <w:rFonts w:ascii="Arial" w:hAnsi="Arial" w:cs="Arial"/>
          <w:sz w:val="22"/>
          <w:szCs w:val="22"/>
        </w:rPr>
        <w:t xml:space="preserve"> oraz zebrał, na swój koszt, odpowiedzialność oraz ryzyko, wszelkie informacje mogące okazać się niezbędne do przygotowania oferty.</w:t>
      </w:r>
    </w:p>
    <w:p w:rsidR="00BF7BFD" w:rsidRPr="00BF7BFD" w:rsidRDefault="00BF7BFD" w:rsidP="00BF7BFD">
      <w:pPr>
        <w:pStyle w:val="Zawartoramki"/>
        <w:spacing w:line="57" w:lineRule="atLeast"/>
        <w:ind w:left="567"/>
        <w:jc w:val="both"/>
        <w:rPr>
          <w:rFonts w:ascii="Arial" w:hAnsi="Arial" w:cs="Arial"/>
          <w:sz w:val="22"/>
          <w:szCs w:val="22"/>
        </w:rPr>
      </w:pPr>
    </w:p>
    <w:sectPr w:rsidR="00BF7BFD" w:rsidRPr="00BF7B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D7" w:rsidRDefault="001A64D7" w:rsidP="001A64D7">
      <w:r>
        <w:separator/>
      </w:r>
    </w:p>
  </w:endnote>
  <w:endnote w:type="continuationSeparator" w:id="0">
    <w:p w:rsidR="001A64D7" w:rsidRDefault="001A64D7" w:rsidP="001A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D7" w:rsidRDefault="001A64D7" w:rsidP="001A64D7">
      <w:r>
        <w:separator/>
      </w:r>
    </w:p>
  </w:footnote>
  <w:footnote w:type="continuationSeparator" w:id="0">
    <w:p w:rsidR="001A64D7" w:rsidRDefault="001A64D7" w:rsidP="001A6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4D7" w:rsidRPr="001A64D7" w:rsidRDefault="001A64D7">
    <w:pPr>
      <w:pStyle w:val="Nagwek"/>
      <w:rPr>
        <w:rFonts w:ascii="Arial" w:hAnsi="Arial" w:cs="Arial"/>
        <w:sz w:val="20"/>
      </w:rPr>
    </w:pPr>
    <w:r>
      <w:rPr>
        <w:rFonts w:ascii="Arial" w:hAnsi="Arial" w:cs="Arial"/>
        <w:sz w:val="20"/>
      </w:rPr>
      <w:t>Załącznik nr 1</w:t>
    </w:r>
    <w:r>
      <w:rPr>
        <w:rFonts w:ascii="Arial" w:hAnsi="Arial" w:cs="Arial"/>
        <w:sz w:val="20"/>
      </w:rPr>
      <w:tab/>
    </w:r>
    <w:r>
      <w:rPr>
        <w:rFonts w:ascii="Arial" w:hAnsi="Arial" w:cs="Arial"/>
        <w:sz w:val="20"/>
      </w:rPr>
      <w:tab/>
      <w:t>WŚiO.7021.1.12.2019.VIII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4714"/>
    <w:multiLevelType w:val="hybridMultilevel"/>
    <w:tmpl w:val="778CBD14"/>
    <w:lvl w:ilvl="0" w:tplc="BB8EA570">
      <w:start w:val="1"/>
      <w:numFmt w:val="upperRoman"/>
      <w:lvlText w:val="%1."/>
      <w:lvlJc w:val="left"/>
      <w:pPr>
        <w:ind w:left="2138" w:hanging="360"/>
      </w:pPr>
      <w:rPr>
        <w:rFonts w:hint="default"/>
        <w:b/>
      </w:rPr>
    </w:lvl>
    <w:lvl w:ilvl="1" w:tplc="3CF03430">
      <w:start w:val="1"/>
      <w:numFmt w:val="upperRoman"/>
      <w:lvlText w:val="%2)"/>
      <w:lvlJc w:val="left"/>
      <w:pPr>
        <w:ind w:left="1440" w:hanging="360"/>
      </w:pPr>
      <w:rPr>
        <w:rFonts w:hint="default"/>
        <w:b w:val="0"/>
      </w:r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666B9C"/>
    <w:multiLevelType w:val="hybridMultilevel"/>
    <w:tmpl w:val="7E72740A"/>
    <w:lvl w:ilvl="0" w:tplc="5F76C7A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DC1CBA"/>
    <w:multiLevelType w:val="hybridMultilevel"/>
    <w:tmpl w:val="31DAE574"/>
    <w:lvl w:ilvl="0" w:tplc="75B072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0E8451F"/>
    <w:multiLevelType w:val="hybridMultilevel"/>
    <w:tmpl w:val="8018B004"/>
    <w:lvl w:ilvl="0" w:tplc="18CCC6B2">
      <w:start w:val="1"/>
      <w:numFmt w:val="decimal"/>
      <w:lvlText w:val="%1."/>
      <w:lvlJc w:val="left"/>
      <w:pPr>
        <w:tabs>
          <w:tab w:val="num" w:pos="720"/>
        </w:tabs>
        <w:ind w:left="720" w:hanging="360"/>
      </w:pPr>
      <w:rPr>
        <w:rFonts w:hint="default"/>
      </w:rPr>
    </w:lvl>
    <w:lvl w:ilvl="1" w:tplc="4BB01A68">
      <w:start w:val="1"/>
      <w:numFmt w:val="decimal"/>
      <w:lvlText w:val="%2)"/>
      <w:lvlJc w:val="left"/>
      <w:pPr>
        <w:tabs>
          <w:tab w:val="num" w:pos="1591"/>
        </w:tabs>
        <w:ind w:left="1477" w:hanging="397"/>
      </w:pPr>
      <w:rPr>
        <w:rFonts w:hint="default"/>
      </w:rPr>
    </w:lvl>
    <w:lvl w:ilvl="2" w:tplc="109EC16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2DA2067"/>
    <w:multiLevelType w:val="hybridMultilevel"/>
    <w:tmpl w:val="77EAC30A"/>
    <w:lvl w:ilvl="0" w:tplc="0415000F">
      <w:start w:val="1"/>
      <w:numFmt w:val="decimal"/>
      <w:lvlText w:val="%1."/>
      <w:lvlJc w:val="left"/>
      <w:pPr>
        <w:ind w:left="720" w:hanging="360"/>
      </w:pPr>
      <w:rPr>
        <w:b w:val="0"/>
        <w:sz w:val="22"/>
        <w:szCs w:val="22"/>
      </w:rPr>
    </w:lvl>
    <w:lvl w:ilvl="1" w:tplc="5F76C7AA">
      <w:start w:val="1"/>
      <w:numFmt w:val="decimal"/>
      <w:lvlText w:val="%2)"/>
      <w:lvlJc w:val="left"/>
      <w:pPr>
        <w:ind w:left="1440" w:hanging="360"/>
      </w:pPr>
      <w:rPr>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26"/>
    <w:rsid w:val="001A64D7"/>
    <w:rsid w:val="003607FD"/>
    <w:rsid w:val="003E4626"/>
    <w:rsid w:val="0048494D"/>
    <w:rsid w:val="00BF7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7FD"/>
    <w:pPr>
      <w:widowControl w:val="0"/>
      <w:suppressAutoHyphens/>
      <w:spacing w:after="0" w:line="240" w:lineRule="auto"/>
    </w:pPr>
    <w:rPr>
      <w:rFonts w:ascii="Times New Roman" w:eastAsia="Arial Unicode MS"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ramki">
    <w:name w:val="Zawartość ramki"/>
    <w:basedOn w:val="Tekstpodstawowy"/>
    <w:rsid w:val="003E4626"/>
    <w:pPr>
      <w:spacing w:after="0" w:line="0" w:lineRule="atLeast"/>
    </w:pPr>
    <w:rPr>
      <w:rFonts w:ascii="Thorndale" w:eastAsia="HG Mincho Light J" w:hAnsi="Thorndale"/>
      <w:color w:val="000000"/>
      <w:szCs w:val="20"/>
    </w:rPr>
  </w:style>
  <w:style w:type="paragraph" w:customStyle="1" w:styleId="pkt">
    <w:name w:val="pkt"/>
    <w:basedOn w:val="Normalny"/>
    <w:rsid w:val="003E4626"/>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styleId="Tekstpodstawowy">
    <w:name w:val="Body Text"/>
    <w:basedOn w:val="Normalny"/>
    <w:link w:val="TekstpodstawowyZnak"/>
    <w:uiPriority w:val="99"/>
    <w:semiHidden/>
    <w:unhideWhenUsed/>
    <w:rsid w:val="003E4626"/>
    <w:pPr>
      <w:spacing w:after="120"/>
    </w:pPr>
  </w:style>
  <w:style w:type="character" w:customStyle="1" w:styleId="TekstpodstawowyZnak">
    <w:name w:val="Tekst podstawowy Znak"/>
    <w:basedOn w:val="Domylnaczcionkaakapitu"/>
    <w:link w:val="Tekstpodstawowy"/>
    <w:uiPriority w:val="99"/>
    <w:semiHidden/>
    <w:rsid w:val="003E4626"/>
    <w:rPr>
      <w:rFonts w:ascii="Times New Roman" w:eastAsia="Arial Unicode MS" w:hAnsi="Times New Roman" w:cs="Times New Roman"/>
      <w:sz w:val="24"/>
      <w:szCs w:val="24"/>
      <w:lang w:eastAsia="pl-PL"/>
    </w:rPr>
  </w:style>
  <w:style w:type="paragraph" w:styleId="Akapitzlist">
    <w:name w:val="List Paragraph"/>
    <w:basedOn w:val="Normalny"/>
    <w:uiPriority w:val="34"/>
    <w:qFormat/>
    <w:rsid w:val="003607FD"/>
    <w:pPr>
      <w:ind w:left="720"/>
      <w:contextualSpacing/>
    </w:pPr>
  </w:style>
  <w:style w:type="paragraph" w:styleId="Nagwek">
    <w:name w:val="header"/>
    <w:basedOn w:val="Normalny"/>
    <w:link w:val="NagwekZnak"/>
    <w:uiPriority w:val="99"/>
    <w:unhideWhenUsed/>
    <w:rsid w:val="001A64D7"/>
    <w:pPr>
      <w:tabs>
        <w:tab w:val="center" w:pos="4536"/>
        <w:tab w:val="right" w:pos="9072"/>
      </w:tabs>
    </w:pPr>
  </w:style>
  <w:style w:type="character" w:customStyle="1" w:styleId="NagwekZnak">
    <w:name w:val="Nagłówek Znak"/>
    <w:basedOn w:val="Domylnaczcionkaakapitu"/>
    <w:link w:val="Nagwek"/>
    <w:uiPriority w:val="99"/>
    <w:rsid w:val="001A64D7"/>
    <w:rPr>
      <w:rFonts w:ascii="Times New Roman" w:eastAsia="Arial Unicode MS" w:hAnsi="Times New Roman" w:cs="Times New Roman"/>
      <w:sz w:val="24"/>
      <w:szCs w:val="24"/>
      <w:lang w:eastAsia="pl-PL"/>
    </w:rPr>
  </w:style>
  <w:style w:type="paragraph" w:styleId="Stopka">
    <w:name w:val="footer"/>
    <w:basedOn w:val="Normalny"/>
    <w:link w:val="StopkaZnak"/>
    <w:uiPriority w:val="99"/>
    <w:unhideWhenUsed/>
    <w:rsid w:val="001A64D7"/>
    <w:pPr>
      <w:tabs>
        <w:tab w:val="center" w:pos="4536"/>
        <w:tab w:val="right" w:pos="9072"/>
      </w:tabs>
    </w:pPr>
  </w:style>
  <w:style w:type="character" w:customStyle="1" w:styleId="StopkaZnak">
    <w:name w:val="Stopka Znak"/>
    <w:basedOn w:val="Domylnaczcionkaakapitu"/>
    <w:link w:val="Stopka"/>
    <w:uiPriority w:val="99"/>
    <w:rsid w:val="001A64D7"/>
    <w:rPr>
      <w:rFonts w:ascii="Times New Roman" w:eastAsia="Arial Unicode MS"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07FD"/>
    <w:pPr>
      <w:widowControl w:val="0"/>
      <w:suppressAutoHyphens/>
      <w:spacing w:after="0" w:line="240" w:lineRule="auto"/>
    </w:pPr>
    <w:rPr>
      <w:rFonts w:ascii="Times New Roman" w:eastAsia="Arial Unicode MS"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ramki">
    <w:name w:val="Zawartość ramki"/>
    <w:basedOn w:val="Tekstpodstawowy"/>
    <w:rsid w:val="003E4626"/>
    <w:pPr>
      <w:spacing w:after="0" w:line="0" w:lineRule="atLeast"/>
    </w:pPr>
    <w:rPr>
      <w:rFonts w:ascii="Thorndale" w:eastAsia="HG Mincho Light J" w:hAnsi="Thorndale"/>
      <w:color w:val="000000"/>
      <w:szCs w:val="20"/>
    </w:rPr>
  </w:style>
  <w:style w:type="paragraph" w:customStyle="1" w:styleId="pkt">
    <w:name w:val="pkt"/>
    <w:basedOn w:val="Normalny"/>
    <w:rsid w:val="003E4626"/>
    <w:pPr>
      <w:widowControl/>
      <w:suppressAutoHyphens w:val="0"/>
      <w:autoSpaceDE w:val="0"/>
      <w:autoSpaceDN w:val="0"/>
      <w:spacing w:before="60" w:after="60" w:line="360" w:lineRule="auto"/>
      <w:ind w:left="851" w:hanging="295"/>
      <w:jc w:val="both"/>
    </w:pPr>
    <w:rPr>
      <w:rFonts w:ascii="Univers-PL" w:eastAsia="Times New Roman" w:hAnsi="Univers-PL"/>
      <w:sz w:val="19"/>
      <w:szCs w:val="19"/>
    </w:rPr>
  </w:style>
  <w:style w:type="paragraph" w:styleId="Tekstpodstawowy">
    <w:name w:val="Body Text"/>
    <w:basedOn w:val="Normalny"/>
    <w:link w:val="TekstpodstawowyZnak"/>
    <w:uiPriority w:val="99"/>
    <w:semiHidden/>
    <w:unhideWhenUsed/>
    <w:rsid w:val="003E4626"/>
    <w:pPr>
      <w:spacing w:after="120"/>
    </w:pPr>
  </w:style>
  <w:style w:type="character" w:customStyle="1" w:styleId="TekstpodstawowyZnak">
    <w:name w:val="Tekst podstawowy Znak"/>
    <w:basedOn w:val="Domylnaczcionkaakapitu"/>
    <w:link w:val="Tekstpodstawowy"/>
    <w:uiPriority w:val="99"/>
    <w:semiHidden/>
    <w:rsid w:val="003E4626"/>
    <w:rPr>
      <w:rFonts w:ascii="Times New Roman" w:eastAsia="Arial Unicode MS" w:hAnsi="Times New Roman" w:cs="Times New Roman"/>
      <w:sz w:val="24"/>
      <w:szCs w:val="24"/>
      <w:lang w:eastAsia="pl-PL"/>
    </w:rPr>
  </w:style>
  <w:style w:type="paragraph" w:styleId="Akapitzlist">
    <w:name w:val="List Paragraph"/>
    <w:basedOn w:val="Normalny"/>
    <w:uiPriority w:val="34"/>
    <w:qFormat/>
    <w:rsid w:val="003607FD"/>
    <w:pPr>
      <w:ind w:left="720"/>
      <w:contextualSpacing/>
    </w:pPr>
  </w:style>
  <w:style w:type="paragraph" w:styleId="Nagwek">
    <w:name w:val="header"/>
    <w:basedOn w:val="Normalny"/>
    <w:link w:val="NagwekZnak"/>
    <w:uiPriority w:val="99"/>
    <w:unhideWhenUsed/>
    <w:rsid w:val="001A64D7"/>
    <w:pPr>
      <w:tabs>
        <w:tab w:val="center" w:pos="4536"/>
        <w:tab w:val="right" w:pos="9072"/>
      </w:tabs>
    </w:pPr>
  </w:style>
  <w:style w:type="character" w:customStyle="1" w:styleId="NagwekZnak">
    <w:name w:val="Nagłówek Znak"/>
    <w:basedOn w:val="Domylnaczcionkaakapitu"/>
    <w:link w:val="Nagwek"/>
    <w:uiPriority w:val="99"/>
    <w:rsid w:val="001A64D7"/>
    <w:rPr>
      <w:rFonts w:ascii="Times New Roman" w:eastAsia="Arial Unicode MS" w:hAnsi="Times New Roman" w:cs="Times New Roman"/>
      <w:sz w:val="24"/>
      <w:szCs w:val="24"/>
      <w:lang w:eastAsia="pl-PL"/>
    </w:rPr>
  </w:style>
  <w:style w:type="paragraph" w:styleId="Stopka">
    <w:name w:val="footer"/>
    <w:basedOn w:val="Normalny"/>
    <w:link w:val="StopkaZnak"/>
    <w:uiPriority w:val="99"/>
    <w:unhideWhenUsed/>
    <w:rsid w:val="001A64D7"/>
    <w:pPr>
      <w:tabs>
        <w:tab w:val="center" w:pos="4536"/>
        <w:tab w:val="right" w:pos="9072"/>
      </w:tabs>
    </w:pPr>
  </w:style>
  <w:style w:type="character" w:customStyle="1" w:styleId="StopkaZnak">
    <w:name w:val="Stopka Znak"/>
    <w:basedOn w:val="Domylnaczcionkaakapitu"/>
    <w:link w:val="Stopka"/>
    <w:uiPriority w:val="99"/>
    <w:rsid w:val="001A64D7"/>
    <w:rPr>
      <w:rFonts w:ascii="Times New Roman" w:eastAsia="Arial Unicode MS"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318</Words>
  <Characters>1911</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Łukaszewicz</dc:creator>
  <cp:lastModifiedBy>Marta Łukaszewicz</cp:lastModifiedBy>
  <cp:revision>4</cp:revision>
  <dcterms:created xsi:type="dcterms:W3CDTF">2019-10-22T07:10:00Z</dcterms:created>
  <dcterms:modified xsi:type="dcterms:W3CDTF">2019-10-24T11:19:00Z</dcterms:modified>
</cp:coreProperties>
</file>