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1B404A" w:rsidRDefault="00A00466" w:rsidP="00A00466">
      <w:pPr>
        <w:spacing w:after="0" w:line="240" w:lineRule="auto"/>
        <w:jc w:val="both"/>
        <w:rPr>
          <w:rFonts w:ascii="Arial" w:hAnsi="Arial" w:cs="Arial"/>
          <w:bCs/>
          <w:i/>
        </w:rPr>
      </w:pPr>
      <w:r>
        <w:rPr>
          <w:rFonts w:ascii="Arial" w:hAnsi="Arial" w:cs="Arial"/>
          <w:bCs/>
        </w:rPr>
        <w:t>„</w:t>
      </w:r>
      <w:r w:rsidRPr="00A00466">
        <w:rPr>
          <w:rFonts w:ascii="Arial" w:hAnsi="Arial" w:cs="Arial"/>
          <w:b/>
          <w:bCs/>
        </w:rPr>
        <w:t>Zagospodarowanie terenów zielonych zlokalizowanych w pasie drogowym Al. Św. Jana Pawła II (dawniej ul. Walki Młodych)”</w:t>
      </w:r>
      <w:r>
        <w:rPr>
          <w:rFonts w:ascii="Arial" w:hAnsi="Arial" w:cs="Arial"/>
          <w:bCs/>
        </w:rPr>
        <w:t xml:space="preserve"> w ramach projektu </w:t>
      </w:r>
      <w:r w:rsidRPr="00A00466">
        <w:rPr>
          <w:rFonts w:ascii="Arial" w:hAnsi="Arial" w:cs="Arial"/>
          <w:bCs/>
          <w:i/>
        </w:rPr>
        <w:t xml:space="preserve">Poprawa jakości środowiska w miastach na terenie Związku Miast i Gmin Dorzecza Parsęty </w:t>
      </w:r>
    </w:p>
    <w:p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Nasadzenia</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Prace przygotowawcze</w:t>
      </w:r>
      <w:r w:rsidR="003A3A95">
        <w:rPr>
          <w:rFonts w:ascii="Arial" w:hAnsi="Arial" w:cs="Arial"/>
          <w:sz w:val="22"/>
          <w:szCs w:val="22"/>
        </w:rPr>
        <w:t>,</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 xml:space="preserve">Nasadzenia </w:t>
      </w:r>
      <w:r w:rsidR="00FF3014">
        <w:rPr>
          <w:rFonts w:ascii="Arial" w:hAnsi="Arial" w:cs="Arial"/>
          <w:sz w:val="22"/>
          <w:szCs w:val="22"/>
        </w:rPr>
        <w:t>krzewów i by</w:t>
      </w:r>
      <w:r>
        <w:rPr>
          <w:rFonts w:ascii="Arial" w:hAnsi="Arial" w:cs="Arial"/>
          <w:sz w:val="22"/>
          <w:szCs w:val="22"/>
        </w:rPr>
        <w:t>lin</w:t>
      </w:r>
      <w:r w:rsidR="003A3A95">
        <w:rPr>
          <w:rFonts w:ascii="Arial" w:hAnsi="Arial" w:cs="Arial"/>
          <w:sz w:val="22"/>
          <w:szCs w:val="22"/>
        </w:rPr>
        <w:t>,</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Nasadzenia roślin cebulowych</w:t>
      </w:r>
      <w:r w:rsidR="003A3A95">
        <w:rPr>
          <w:rFonts w:ascii="Arial" w:hAnsi="Arial" w:cs="Arial"/>
          <w:sz w:val="22"/>
          <w:szCs w:val="22"/>
        </w:rPr>
        <w:t>,</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Sadzenie i pielęgnacja bukszpanu</w:t>
      </w:r>
      <w:r w:rsidR="003A3A95">
        <w:rPr>
          <w:rFonts w:ascii="Arial" w:hAnsi="Arial" w:cs="Arial"/>
          <w:sz w:val="22"/>
          <w:szCs w:val="22"/>
        </w:rPr>
        <w:t>.</w:t>
      </w:r>
    </w:p>
    <w:p w:rsidR="00A00466" w:rsidRDefault="00A00466" w:rsidP="001979CC">
      <w:pPr>
        <w:autoSpaceDE w:val="0"/>
        <w:autoSpaceDN w:val="0"/>
        <w:adjustRightInd w:val="0"/>
        <w:spacing w:before="120" w:after="0" w:line="240" w:lineRule="auto"/>
        <w:jc w:val="both"/>
        <w:rPr>
          <w:rFonts w:ascii="Arial" w:hAnsi="Arial" w:cs="Arial"/>
        </w:rPr>
      </w:pPr>
      <w:r w:rsidRPr="00A00466">
        <w:rPr>
          <w:rFonts w:ascii="Arial" w:hAnsi="Arial" w:cs="Arial"/>
        </w:rPr>
        <w:t xml:space="preserve">Krzewy i powinny być prawidłowo uformowane z zachowaniem pokroju charakterystycznego dla gatunku i odmiany i wyprowadzone zgodnie z zasadami agrotechniki szkółkarskiej. </w:t>
      </w:r>
      <w:r w:rsidRPr="00A00466">
        <w:rPr>
          <w:rFonts w:ascii="Arial" w:hAnsi="Arial" w:cs="Arial"/>
          <w:bCs/>
        </w:rPr>
        <w:t>Krzewy</w:t>
      </w:r>
      <w:r w:rsidRPr="00A00466">
        <w:rPr>
          <w:rFonts w:ascii="Arial" w:hAnsi="Arial" w:cs="Arial"/>
        </w:rPr>
        <w:t xml:space="preserve"> </w:t>
      </w:r>
      <w:r w:rsidRPr="00A00466">
        <w:rPr>
          <w:rFonts w:ascii="Arial" w:hAnsi="Arial" w:cs="Arial"/>
          <w:bCs/>
        </w:rPr>
        <w:t>powinny być raz lub dwa razy szkółkowane.</w:t>
      </w:r>
      <w:r w:rsidRPr="00A00466">
        <w:rPr>
          <w:rFonts w:ascii="Arial" w:hAnsi="Arial" w:cs="Arial"/>
          <w:b/>
          <w:bCs/>
        </w:rPr>
        <w:t xml:space="preserve"> </w:t>
      </w:r>
      <w:r w:rsidRPr="00A00466">
        <w:rPr>
          <w:rFonts w:ascii="Arial" w:hAnsi="Arial" w:cs="Arial"/>
        </w:rPr>
        <w:t xml:space="preserve">Krzewy raz szkółkowane mogą pozostawać w szkółce po ostatnim przesadzeniu nie dłużej niż dwa sezony wegetacyjne. Krzewy powinny mieć minimum dwa (krzewy raz szkółkowane) lub trzy (krzewy dwa razy szkółkowane) pędy z typowymi dla odmiany rozgałęzieniami. Rośliny powinny być </w:t>
      </w:r>
      <w:proofErr w:type="spellStart"/>
      <w:r w:rsidRPr="00A00466">
        <w:rPr>
          <w:rFonts w:ascii="Arial" w:hAnsi="Arial" w:cs="Arial"/>
        </w:rPr>
        <w:t>pojemnikowane</w:t>
      </w:r>
      <w:proofErr w:type="spellEnd"/>
      <w:r w:rsidRPr="00A00466">
        <w:rPr>
          <w:rFonts w:ascii="Arial" w:hAnsi="Arial" w:cs="Arial"/>
        </w:rPr>
        <w:t xml:space="preserve"> i oznakowane etykietą zawierającą dane identyfikacyjne (nazwa łacińska, wysokość rośliny, rodzaj pojemnika). Materiał szkółkarski powinien ponad</w:t>
      </w:r>
      <w:r w:rsidR="0006527C">
        <w:rPr>
          <w:rFonts w:ascii="Arial" w:hAnsi="Arial" w:cs="Arial"/>
        </w:rPr>
        <w:t xml:space="preserve">to posiadać cechy zgodne </w:t>
      </w:r>
      <w:r w:rsidR="0006527C" w:rsidRPr="00EA7D7F">
        <w:rPr>
          <w:rFonts w:ascii="Arial" w:hAnsi="Arial" w:cs="Arial"/>
        </w:rPr>
        <w:t xml:space="preserve">z </w:t>
      </w:r>
      <w:r w:rsidR="00F4411A" w:rsidRPr="00EA7D7F">
        <w:rPr>
          <w:rFonts w:ascii="Arial" w:hAnsi="Arial" w:cs="Arial"/>
        </w:rPr>
        <w:t>obowiązującymi</w:t>
      </w:r>
      <w:r w:rsidR="005669FC" w:rsidRPr="00EA7D7F">
        <w:rPr>
          <w:rFonts w:ascii="Arial" w:hAnsi="Arial" w:cs="Arial"/>
        </w:rPr>
        <w:t xml:space="preserve"> normami</w:t>
      </w:r>
      <w:r w:rsidRPr="00EA7D7F">
        <w:rPr>
          <w:rFonts w:ascii="Arial" w:hAnsi="Arial" w:cs="Arial"/>
        </w:rPr>
        <w:t>.</w:t>
      </w:r>
    </w:p>
    <w:p w:rsidR="003455E3" w:rsidRPr="003D720B" w:rsidRDefault="003455E3" w:rsidP="003455E3">
      <w:pPr>
        <w:pStyle w:val="Tekstpodstawowy"/>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 xml:space="preserve">Wykonawca </w:t>
      </w:r>
      <w:r>
        <w:rPr>
          <w:rFonts w:ascii="Arial" w:hAnsi="Arial" w:cs="Arial"/>
          <w:color w:val="000000" w:themeColor="text1"/>
          <w:sz w:val="22"/>
          <w:szCs w:val="22"/>
          <w:lang w:val="pl-PL"/>
        </w:rPr>
        <w:t xml:space="preserve">przez okres 12 miesięcy od daty odbioru końcowego robót </w:t>
      </w:r>
      <w:r w:rsidRPr="003D720B">
        <w:rPr>
          <w:rFonts w:ascii="Arial" w:hAnsi="Arial" w:cs="Arial"/>
          <w:color w:val="000000" w:themeColor="text1"/>
          <w:sz w:val="22"/>
          <w:szCs w:val="22"/>
          <w:lang w:val="pl-PL"/>
        </w:rPr>
        <w:t xml:space="preserve">będzie dokonywał pielęgnacji wykonanych </w:t>
      </w:r>
      <w:proofErr w:type="spellStart"/>
      <w:r w:rsidRPr="003D720B">
        <w:rPr>
          <w:rFonts w:ascii="Arial" w:hAnsi="Arial" w:cs="Arial"/>
          <w:color w:val="000000" w:themeColor="text1"/>
          <w:sz w:val="22"/>
          <w:szCs w:val="22"/>
          <w:lang w:val="pl-PL"/>
        </w:rPr>
        <w:t>nasadzeń</w:t>
      </w:r>
      <w:proofErr w:type="spellEnd"/>
      <w:r w:rsidRPr="003D720B">
        <w:rPr>
          <w:rFonts w:ascii="Arial" w:hAnsi="Arial" w:cs="Arial"/>
          <w:color w:val="000000" w:themeColor="text1"/>
          <w:sz w:val="22"/>
          <w:szCs w:val="22"/>
          <w:lang w:val="pl-PL"/>
        </w:rPr>
        <w:t>:</w:t>
      </w:r>
    </w:p>
    <w:p w:rsidR="003455E3" w:rsidRPr="003D720B"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podlewanie roślin w godzinach rannych lub późnowieczornych (w miarę potrzeb),</w:t>
      </w:r>
    </w:p>
    <w:p w:rsidR="003455E3" w:rsidRPr="003D720B"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regularne odchwaszczanie (co najmniej 6-krotne w roku),</w:t>
      </w:r>
    </w:p>
    <w:p w:rsidR="003455E3" w:rsidRPr="003D720B"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cięcia pielęgnacyjne krzewów,</w:t>
      </w:r>
    </w:p>
    <w:p w:rsidR="003455E3" w:rsidRPr="003D720B"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cięcia formujące bukszpan,</w:t>
      </w:r>
    </w:p>
    <w:p w:rsidR="003455E3" w:rsidRPr="003D720B"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zwalczanie chorób i szkodników,</w:t>
      </w:r>
    </w:p>
    <w:p w:rsidR="003455E3" w:rsidRPr="003D720B"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uzupełnienie mis korą mieloną,</w:t>
      </w:r>
    </w:p>
    <w:p w:rsidR="003455E3" w:rsidRPr="003D720B"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nawożenie w miarę potrzeby,</w:t>
      </w:r>
    </w:p>
    <w:p w:rsidR="003455E3" w:rsidRPr="003455E3" w:rsidRDefault="003455E3" w:rsidP="003455E3">
      <w:pPr>
        <w:pStyle w:val="Tekstpodstawowy"/>
        <w:numPr>
          <w:ilvl w:val="0"/>
          <w:numId w:val="13"/>
        </w:numPr>
        <w:spacing w:before="60" w:line="276" w:lineRule="auto"/>
        <w:jc w:val="both"/>
        <w:rPr>
          <w:rFonts w:ascii="Arial" w:hAnsi="Arial" w:cs="Arial"/>
          <w:color w:val="000000" w:themeColor="text1"/>
          <w:sz w:val="22"/>
          <w:szCs w:val="22"/>
          <w:lang w:val="pl-PL"/>
        </w:rPr>
      </w:pPr>
      <w:r w:rsidRPr="003D720B">
        <w:rPr>
          <w:rFonts w:ascii="Arial" w:hAnsi="Arial" w:cs="Arial"/>
          <w:color w:val="000000" w:themeColor="text1"/>
          <w:sz w:val="22"/>
          <w:szCs w:val="22"/>
          <w:lang w:val="pl-PL"/>
        </w:rPr>
        <w:t>wymiana materiału roślinnego na nowy w przypadku obumarcia lub stanu nierokującego przeżycia</w:t>
      </w:r>
      <w:r w:rsidR="003A3A95">
        <w:rPr>
          <w:rFonts w:ascii="Arial" w:hAnsi="Arial" w:cs="Arial"/>
          <w:color w:val="000000" w:themeColor="text1"/>
          <w:sz w:val="22"/>
          <w:szCs w:val="22"/>
          <w:lang w:val="pl-PL"/>
        </w:rPr>
        <w:t>;</w:t>
      </w:r>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Elementy małej architektury</w:t>
      </w:r>
    </w:p>
    <w:p w:rsidR="00777D1E" w:rsidRDefault="00A00466" w:rsidP="00FF3014">
      <w:pPr>
        <w:pStyle w:val="Tekstpodstawowy"/>
        <w:numPr>
          <w:ilvl w:val="0"/>
          <w:numId w:val="7"/>
        </w:numPr>
        <w:spacing w:before="60"/>
        <w:ind w:left="1418" w:hanging="284"/>
        <w:jc w:val="both"/>
        <w:rPr>
          <w:rFonts w:ascii="Arial" w:hAnsi="Arial" w:cs="Arial"/>
          <w:sz w:val="22"/>
          <w:szCs w:val="22"/>
        </w:rPr>
      </w:pPr>
      <w:r w:rsidRPr="00A00466">
        <w:rPr>
          <w:rFonts w:ascii="Arial" w:hAnsi="Arial" w:cs="Arial"/>
          <w:sz w:val="22"/>
          <w:szCs w:val="22"/>
        </w:rPr>
        <w:t>Opaska z kostki granitowej o powierzchni 433m² (szerokość 30cm, długość – 1380mb)</w:t>
      </w:r>
      <w:r w:rsidR="003A3A95">
        <w:rPr>
          <w:rFonts w:ascii="Arial" w:hAnsi="Arial" w:cs="Arial"/>
          <w:sz w:val="22"/>
          <w:szCs w:val="22"/>
        </w:rPr>
        <w:t>,</w:t>
      </w:r>
    </w:p>
    <w:p w:rsidR="00A00466" w:rsidRDefault="00A00466" w:rsidP="00FF3014">
      <w:pPr>
        <w:pStyle w:val="Tekstpodstawowy"/>
        <w:numPr>
          <w:ilvl w:val="0"/>
          <w:numId w:val="7"/>
        </w:numPr>
        <w:spacing w:before="60"/>
        <w:ind w:left="1418" w:hanging="284"/>
        <w:jc w:val="both"/>
        <w:rPr>
          <w:rFonts w:ascii="Arial" w:hAnsi="Arial" w:cs="Arial"/>
          <w:sz w:val="22"/>
          <w:szCs w:val="22"/>
        </w:rPr>
      </w:pPr>
      <w:r>
        <w:rPr>
          <w:rFonts w:ascii="Arial" w:hAnsi="Arial" w:cs="Arial"/>
          <w:sz w:val="22"/>
          <w:szCs w:val="22"/>
        </w:rPr>
        <w:t>Barierki drogowe – 4 szt.</w:t>
      </w:r>
      <w:r w:rsidR="003A3A95">
        <w:rPr>
          <w:rFonts w:ascii="Arial" w:hAnsi="Arial" w:cs="Arial"/>
          <w:sz w:val="22"/>
          <w:szCs w:val="22"/>
        </w:rPr>
        <w:t>;</w:t>
      </w:r>
    </w:p>
    <w:p w:rsidR="00A00466" w:rsidRPr="00A00466" w:rsidRDefault="00A00466" w:rsidP="00FF3014">
      <w:pPr>
        <w:pStyle w:val="Tekstpodstawowy"/>
        <w:numPr>
          <w:ilvl w:val="0"/>
          <w:numId w:val="5"/>
        </w:numPr>
        <w:spacing w:before="60"/>
        <w:jc w:val="both"/>
        <w:rPr>
          <w:rFonts w:ascii="Arial" w:hAnsi="Arial" w:cs="Arial"/>
          <w:b/>
          <w:sz w:val="22"/>
          <w:szCs w:val="22"/>
        </w:rPr>
      </w:pPr>
      <w:r>
        <w:rPr>
          <w:rFonts w:ascii="Arial" w:hAnsi="Arial" w:cs="Arial"/>
          <w:b/>
          <w:sz w:val="22"/>
          <w:szCs w:val="22"/>
        </w:rPr>
        <w:t>Oświetlenie</w:t>
      </w:r>
    </w:p>
    <w:p w:rsid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Montaż 298 szt. opraw doziemnych soczewkowych oświetlających bukszpan w formie strzyżonej, zasadzony w pasie zielonym ulicy</w:t>
      </w:r>
      <w:r w:rsidR="003A3A95">
        <w:rPr>
          <w:rFonts w:ascii="Arial" w:hAnsi="Arial" w:cs="Arial"/>
          <w:sz w:val="22"/>
          <w:szCs w:val="22"/>
        </w:rPr>
        <w:t>,</w:t>
      </w:r>
    </w:p>
    <w:p w:rsidR="00A00466" w:rsidRP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Montaż 18 szt. słupów oświetleniowych wraz z oprawami oświetlającymi przejścia dla pieszch rozlokowane na całej dlugości ulicy</w:t>
      </w:r>
      <w:r w:rsidR="003A3A95">
        <w:rPr>
          <w:rFonts w:ascii="Arial" w:hAnsi="Arial" w:cs="Arial"/>
          <w:sz w:val="22"/>
          <w:szCs w:val="22"/>
        </w:rPr>
        <w:t>;</w:t>
      </w:r>
    </w:p>
    <w:p w:rsidR="00D85208" w:rsidRPr="00A00466" w:rsidRDefault="00D85208" w:rsidP="00FF3014">
      <w:pPr>
        <w:pStyle w:val="Akapitzlist"/>
        <w:numPr>
          <w:ilvl w:val="0"/>
          <w:numId w:val="5"/>
        </w:numPr>
        <w:spacing w:before="240" w:after="0"/>
        <w:jc w:val="both"/>
        <w:rPr>
          <w:rFonts w:ascii="Arial" w:hAnsi="Arial" w:cs="Arial"/>
          <w:b/>
          <w:bCs/>
        </w:rPr>
      </w:pPr>
      <w:r w:rsidRPr="00A00466">
        <w:rPr>
          <w:rFonts w:ascii="Arial" w:hAnsi="Arial" w:cs="Arial"/>
          <w:b/>
          <w:bCs/>
        </w:rPr>
        <w:lastRenderedPageBreak/>
        <w:t>Obsługa geodezyjna budowy</w:t>
      </w:r>
    </w:p>
    <w:p w:rsidR="00D85208" w:rsidRPr="00172056" w:rsidRDefault="00367079" w:rsidP="00A00466">
      <w:pPr>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 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 xml:space="preserve">zapewnić załącznik do mapy powykonawczej zawierający powierzchnię </w:t>
      </w:r>
      <w:r w:rsidR="00A70EEE">
        <w:rPr>
          <w:rFonts w:ascii="Arial" w:hAnsi="Arial" w:cs="Arial"/>
        </w:rPr>
        <w:t xml:space="preserve">terenu, </w:t>
      </w:r>
      <w:r w:rsidR="00D85208" w:rsidRPr="00172056">
        <w:rPr>
          <w:rFonts w:ascii="Arial" w:hAnsi="Arial" w:cs="Arial"/>
        </w:rPr>
        <w:t xml:space="preserve">wykonanych </w:t>
      </w:r>
      <w:proofErr w:type="spellStart"/>
      <w:r w:rsidR="00A741D0">
        <w:rPr>
          <w:rFonts w:ascii="Arial" w:hAnsi="Arial" w:cs="Arial"/>
        </w:rPr>
        <w:t>nasadzeń</w:t>
      </w:r>
      <w:proofErr w:type="spellEnd"/>
      <w:r w:rsidR="00A741D0">
        <w:rPr>
          <w:rFonts w:ascii="Arial" w:hAnsi="Arial" w:cs="Arial"/>
        </w:rPr>
        <w:t xml:space="preserve"> i </w:t>
      </w:r>
      <w:proofErr w:type="spellStart"/>
      <w:r w:rsidR="00A741D0">
        <w:rPr>
          <w:rFonts w:ascii="Arial" w:hAnsi="Arial" w:cs="Arial"/>
        </w:rPr>
        <w:t>za</w:t>
      </w:r>
      <w:r w:rsidR="004000BF">
        <w:rPr>
          <w:rFonts w:ascii="Arial" w:hAnsi="Arial" w:cs="Arial"/>
        </w:rPr>
        <w:t>b</w:t>
      </w:r>
      <w:r w:rsidR="00A741D0">
        <w:rPr>
          <w:rFonts w:ascii="Arial" w:hAnsi="Arial" w:cs="Arial"/>
        </w:rPr>
        <w:t>ruku</w:t>
      </w:r>
      <w:proofErr w:type="spellEnd"/>
      <w:r w:rsidR="00D85208" w:rsidRPr="00172056">
        <w:rPr>
          <w:rFonts w:ascii="Arial" w:hAnsi="Arial" w:cs="Arial"/>
        </w:rPr>
        <w:t xml:space="preserve">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w:t>
      </w:r>
      <w:r w:rsidR="00A00466">
        <w:rPr>
          <w:rFonts w:ascii="Arial" w:hAnsi="Arial" w:cs="Arial"/>
        </w:rPr>
        <w:t>oraz</w:t>
      </w:r>
      <w:r w:rsidR="003549F9">
        <w:rPr>
          <w:rFonts w:ascii="Arial" w:hAnsi="Arial" w:cs="Arial"/>
        </w:rPr>
        <w:t xml:space="preserve"> </w:t>
      </w:r>
      <w:r w:rsidR="00A00466" w:rsidRPr="00172056">
        <w:rPr>
          <w:rFonts w:ascii="Arial" w:hAnsi="Arial" w:cs="Arial"/>
        </w:rPr>
        <w:t xml:space="preserve">długości wykonanych instalacji </w:t>
      </w:r>
      <w:r w:rsidR="00A00466">
        <w:rPr>
          <w:rFonts w:ascii="Arial" w:hAnsi="Arial" w:cs="Arial"/>
        </w:rPr>
        <w:t>elektrycznych,</w:t>
      </w:r>
      <w:r w:rsidR="00A00466" w:rsidRPr="00172056">
        <w:rPr>
          <w:rFonts w:ascii="Arial" w:hAnsi="Arial" w:cs="Arial"/>
        </w:rPr>
        <w:t xml:space="preserve"> długości i rodzaje zastosowanych kabli itp.</w:t>
      </w:r>
      <w:r w:rsidR="00A00466">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w:t>
      </w:r>
      <w:r w:rsidR="00D85208" w:rsidRPr="00172056">
        <w:rPr>
          <w:rFonts w:ascii="Arial" w:hAnsi="Arial" w:cs="Arial"/>
        </w:rPr>
        <w:t>i potwierdzony przez uprawnionego geodetę.</w:t>
      </w:r>
    </w:p>
    <w:p w:rsidR="00406B89" w:rsidRPr="00172056" w:rsidRDefault="00406B89" w:rsidP="00FF3014">
      <w:pPr>
        <w:pStyle w:val="Akapitzlist"/>
        <w:numPr>
          <w:ilvl w:val="0"/>
          <w:numId w:val="5"/>
        </w:numPr>
        <w:spacing w:before="240" w:after="0"/>
        <w:jc w:val="both"/>
        <w:rPr>
          <w:rFonts w:ascii="Arial" w:hAnsi="Arial" w:cs="Arial"/>
          <w:b/>
          <w:bCs/>
        </w:rPr>
      </w:pPr>
      <w:r w:rsidRPr="00172056">
        <w:rPr>
          <w:rFonts w:ascii="Arial" w:hAnsi="Arial" w:cs="Arial"/>
          <w:b/>
          <w:bCs/>
        </w:rPr>
        <w:t>Dokumentacja powykonawcza</w:t>
      </w:r>
    </w:p>
    <w:p w:rsidR="00072D73" w:rsidRPr="00A741D0" w:rsidRDefault="00406B89" w:rsidP="00FF3014">
      <w:pPr>
        <w:spacing w:after="0"/>
        <w:jc w:val="both"/>
        <w:rPr>
          <w:rFonts w:ascii="Arial" w:hAnsi="Arial" w:cs="Arial"/>
        </w:rPr>
      </w:pPr>
      <w:r w:rsidRPr="00A741D0">
        <w:rPr>
          <w:rFonts w:ascii="Arial" w:hAnsi="Arial" w:cs="Arial"/>
        </w:rPr>
        <w:t>Dokumentacja powykonawcza: mapa sytuacyjna powykonawcza, dokumentacja projektowa z naniesionymi poprawka</w:t>
      </w:r>
      <w:r w:rsidR="00452AB9">
        <w:rPr>
          <w:rFonts w:ascii="Arial" w:hAnsi="Arial" w:cs="Arial"/>
        </w:rPr>
        <w:t>mi, badania, aprobaty, opinie.</w:t>
      </w:r>
      <w:r w:rsidR="00FF3014" w:rsidRPr="00A741D0">
        <w:rPr>
          <w:rFonts w:ascii="Arial" w:hAnsi="Arial" w:cs="Arial"/>
        </w:rPr>
        <w:t xml:space="preserve"> </w:t>
      </w:r>
      <w:r w:rsidR="00072D73" w:rsidRPr="00A741D0">
        <w:rPr>
          <w:rFonts w:ascii="Arial" w:hAnsi="Arial" w:cs="Arial"/>
        </w:rPr>
        <w:t>Dokumentacja powykonawcza winna zawierać wszystkie istotne dane, materiały, informacje, związane z późniejszym utrzymaniem</w:t>
      </w:r>
      <w:r w:rsidR="003549F9" w:rsidRPr="00A741D0">
        <w:rPr>
          <w:rFonts w:ascii="Arial" w:hAnsi="Arial" w:cs="Arial"/>
        </w:rPr>
        <w:t xml:space="preserve"> obiektu wraz z infrastrukturą.</w:t>
      </w:r>
    </w:p>
    <w:p w:rsidR="00406B89" w:rsidRPr="00A741D0" w:rsidRDefault="00406B89" w:rsidP="00FF3014">
      <w:pPr>
        <w:jc w:val="both"/>
        <w:rPr>
          <w:rFonts w:ascii="Arial" w:hAnsi="Arial" w:cs="Arial"/>
        </w:rPr>
      </w:pPr>
      <w:r w:rsidRPr="00A741D0">
        <w:rPr>
          <w:rFonts w:ascii="Arial" w:hAnsi="Arial" w:cs="Arial"/>
        </w:rPr>
        <w:t>Kompletną dokumentację powykonawczą Wykonawca przedłoży Zamawiającemu w 3 egzemplarzach + wersja elektroniczna podczas odbioru końcowego</w:t>
      </w:r>
      <w:r w:rsidR="00C04095" w:rsidRPr="00A741D0">
        <w:rPr>
          <w:rFonts w:ascii="Arial" w:hAnsi="Arial" w:cs="Arial"/>
        </w:rPr>
        <w:t xml:space="preserve"> robót</w:t>
      </w:r>
      <w:r w:rsidR="00777D1E" w:rsidRPr="00A741D0">
        <w:rPr>
          <w:rFonts w:ascii="Arial" w:hAnsi="Arial" w:cs="Arial"/>
        </w:rPr>
        <w:t xml:space="preserve"> (mapa powykonawcza w formacie „</w:t>
      </w:r>
      <w:proofErr w:type="spellStart"/>
      <w:r w:rsidR="00777D1E" w:rsidRPr="00A741D0">
        <w:rPr>
          <w:rFonts w:ascii="Arial" w:hAnsi="Arial" w:cs="Arial"/>
        </w:rPr>
        <w:t>shp</w:t>
      </w:r>
      <w:proofErr w:type="spellEnd"/>
      <w:r w:rsidR="00777D1E" w:rsidRPr="00A741D0">
        <w:rPr>
          <w:rFonts w:ascii="Arial" w:hAnsi="Arial" w:cs="Arial"/>
        </w:rPr>
        <w:t>”)</w:t>
      </w:r>
      <w:r w:rsidRPr="00A741D0">
        <w:rPr>
          <w:rFonts w:ascii="Arial" w:hAnsi="Arial" w:cs="Arial"/>
        </w:rPr>
        <w:t>.</w:t>
      </w:r>
    </w:p>
    <w:p w:rsidR="00FD0A56" w:rsidRPr="00172056" w:rsidRDefault="00FD0A56" w:rsidP="00CF25CA">
      <w:pPr>
        <w:pStyle w:val="Tekstpodstawowy"/>
        <w:numPr>
          <w:ilvl w:val="0"/>
          <w:numId w:val="9"/>
        </w:numPr>
        <w:spacing w:before="240"/>
        <w:ind w:left="714" w:hanging="357"/>
        <w:jc w:val="both"/>
        <w:rPr>
          <w:rFonts w:ascii="Arial" w:hAnsi="Arial" w:cs="Arial"/>
          <w:b/>
        </w:rPr>
      </w:pPr>
      <w:r w:rsidRPr="00CF25CA">
        <w:rPr>
          <w:rFonts w:ascii="Arial" w:hAnsi="Arial" w:cs="Arial"/>
          <w:b/>
          <w:sz w:val="22"/>
          <w:szCs w:val="22"/>
        </w:rPr>
        <w:t>Uwagi</w:t>
      </w:r>
      <w:r w:rsidRPr="00172056">
        <w:rPr>
          <w:rFonts w:ascii="Arial" w:hAnsi="Arial" w:cs="Arial"/>
          <w:b/>
        </w:rPr>
        <w:t>:</w:t>
      </w:r>
    </w:p>
    <w:p w:rsidR="00FF3014" w:rsidRDefault="00FD0A56" w:rsidP="009F40FF">
      <w:pPr>
        <w:pStyle w:val="Akapitzlist"/>
        <w:numPr>
          <w:ilvl w:val="0"/>
          <w:numId w:val="2"/>
        </w:numPr>
        <w:spacing w:before="60" w:after="0"/>
        <w:contextualSpacing w:val="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w:t>
      </w:r>
      <w:r w:rsidRPr="003A3A95">
        <w:rPr>
          <w:rFonts w:ascii="Arial" w:hAnsi="Arial" w:cs="Arial"/>
          <w:color w:val="auto"/>
          <w:sz w:val="22"/>
          <w:szCs w:val="22"/>
        </w:rPr>
        <w:t xml:space="preserve">zachowaniem Polskich Norm, przenoszących </w:t>
      </w:r>
      <w:r w:rsidRPr="00FF3014">
        <w:rPr>
          <w:rFonts w:ascii="Arial" w:hAnsi="Arial" w:cs="Arial"/>
          <w:sz w:val="22"/>
          <w:szCs w:val="22"/>
        </w:rPr>
        <w:t>normy europejskie, przepisami BHP oraz zgodnie ze sztuką ogrodniczą.</w:t>
      </w:r>
    </w:p>
    <w:p w:rsidR="00FF3014" w:rsidRPr="00474B25" w:rsidRDefault="00BB223E"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B62136">
        <w:rPr>
          <w:rFonts w:ascii="Arial" w:hAnsi="Arial" w:cs="Arial"/>
          <w:color w:val="000000" w:themeColor="text1"/>
          <w:sz w:val="22"/>
          <w:szCs w:val="22"/>
        </w:rPr>
        <w:t>Dostarczone</w:t>
      </w:r>
      <w:r w:rsidR="00FF3014" w:rsidRPr="00B62136">
        <w:rPr>
          <w:rFonts w:ascii="Arial" w:hAnsi="Arial" w:cs="Arial"/>
          <w:color w:val="000000" w:themeColor="text1"/>
          <w:sz w:val="22"/>
          <w:szCs w:val="22"/>
        </w:rPr>
        <w:t xml:space="preserve"> przez Wykonawcę </w:t>
      </w:r>
      <w:r w:rsidR="00FF3014" w:rsidRPr="00FF3014">
        <w:rPr>
          <w:rFonts w:ascii="Arial" w:hAnsi="Arial" w:cs="Arial"/>
          <w:sz w:val="22"/>
          <w:szCs w:val="22"/>
        </w:rPr>
        <w:t xml:space="preserve">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w:t>
      </w:r>
      <w:r w:rsidR="00FF3014" w:rsidRPr="00474B25">
        <w:rPr>
          <w:rFonts w:ascii="Arial" w:hAnsi="Arial" w:cs="Arial"/>
          <w:color w:val="000000" w:themeColor="text1"/>
          <w:sz w:val="22"/>
          <w:szCs w:val="22"/>
        </w:rPr>
        <w:t>być jednorodne kolorystycznie.</w:t>
      </w:r>
    </w:p>
    <w:p w:rsidR="00EA7D7F" w:rsidRPr="00474B25" w:rsidRDefault="00EA7D7F"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474B25">
        <w:rPr>
          <w:rFonts w:ascii="Arial" w:hAnsi="Arial" w:cs="Arial"/>
          <w:color w:val="000000" w:themeColor="text1"/>
          <w:sz w:val="22"/>
          <w:szCs w:val="22"/>
        </w:rPr>
        <w:t xml:space="preserve">Wykonawca w swojej ofercie </w:t>
      </w:r>
      <w:r w:rsidRPr="00BB223E">
        <w:rPr>
          <w:rFonts w:ascii="Arial" w:hAnsi="Arial" w:cs="Arial"/>
          <w:color w:val="000000" w:themeColor="text1"/>
          <w:sz w:val="22"/>
          <w:szCs w:val="22"/>
        </w:rPr>
        <w:t>wyceni</w:t>
      </w:r>
      <w:r w:rsidRPr="00474B25">
        <w:rPr>
          <w:rFonts w:ascii="Arial" w:hAnsi="Arial" w:cs="Arial"/>
          <w:color w:val="000000" w:themeColor="text1"/>
          <w:sz w:val="22"/>
          <w:szCs w:val="22"/>
        </w:rPr>
        <w:t xml:space="preserve"> wykonanie zabezpieczenia sadzonek przed szkodnikami. </w:t>
      </w:r>
    </w:p>
    <w:p w:rsidR="00FF3014" w:rsidRPr="00FF3014" w:rsidRDefault="00FF3014" w:rsidP="009F40FF">
      <w:pPr>
        <w:pStyle w:val="Tekstpodstawowy"/>
        <w:numPr>
          <w:ilvl w:val="0"/>
          <w:numId w:val="2"/>
        </w:numPr>
        <w:spacing w:before="60" w:line="240" w:lineRule="atLeast"/>
        <w:ind w:left="714" w:hanging="357"/>
        <w:jc w:val="both"/>
        <w:rPr>
          <w:rFonts w:ascii="Arial" w:hAnsi="Arial" w:cs="Arial"/>
          <w:sz w:val="22"/>
          <w:szCs w:val="22"/>
        </w:rPr>
      </w:pPr>
      <w:r>
        <w:rPr>
          <w:rFonts w:ascii="Arial" w:hAnsi="Arial" w:cs="Arial"/>
          <w:sz w:val="22"/>
          <w:szCs w:val="22"/>
        </w:rPr>
        <w:t xml:space="preserve">Wykonawca dokona obfitego </w:t>
      </w:r>
      <w:r w:rsidRPr="00FF3014">
        <w:rPr>
          <w:rFonts w:ascii="Arial" w:hAnsi="Arial" w:cs="Arial"/>
          <w:sz w:val="22"/>
          <w:szCs w:val="22"/>
        </w:rPr>
        <w:t>podlania roślin bezpośrednio po ich posadzeniu oraz na</w:t>
      </w:r>
      <w:r>
        <w:rPr>
          <w:rFonts w:ascii="Arial" w:hAnsi="Arial" w:cs="Arial"/>
          <w:sz w:val="22"/>
          <w:szCs w:val="22"/>
        </w:rPr>
        <w:t xml:space="preserve"> bieżąco do dnia odbioru.</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które mogą ulec zanieczyszczeniu (np. drogi dojazdowe).</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rsidR="00FD0A56" w:rsidRDefault="00FD0A56" w:rsidP="009F40F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7B383C" w:rsidRDefault="007B383C" w:rsidP="009F40FF">
      <w:pPr>
        <w:pStyle w:val="Tekstpodstawowy"/>
        <w:numPr>
          <w:ilvl w:val="0"/>
          <w:numId w:val="2"/>
        </w:numPr>
        <w:suppressAutoHyphens/>
        <w:spacing w:before="6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t>
      </w:r>
      <w:r>
        <w:rPr>
          <w:rFonts w:ascii="Arial" w:hAnsi="Arial" w:cs="Arial"/>
          <w:sz w:val="22"/>
          <w:szCs w:val="22"/>
        </w:rPr>
        <w:lastRenderedPageBreak/>
        <w:t xml:space="preserve">Wykonawca zobowiązany jest dostarczać Zamawiającemu karty przekazania odpadów komunalnych, które zostaną wytworzone podczas realizacji przedmiotu zamówienia. </w:t>
      </w:r>
    </w:p>
    <w:p w:rsidR="007B383C" w:rsidRPr="007B383C" w:rsidRDefault="007B383C" w:rsidP="009F40FF">
      <w:pPr>
        <w:pStyle w:val="Tekstpodstawowy"/>
        <w:numPr>
          <w:ilvl w:val="0"/>
          <w:numId w:val="2"/>
        </w:numPr>
        <w:spacing w:before="60"/>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rsidR="00FD0A56" w:rsidRPr="00172056" w:rsidRDefault="00FD0A56" w:rsidP="009F40FF">
      <w:pPr>
        <w:pStyle w:val="Akapitzlist"/>
        <w:numPr>
          <w:ilvl w:val="0"/>
          <w:numId w:val="2"/>
        </w:numPr>
        <w:spacing w:before="60" w:after="0"/>
        <w:ind w:left="714" w:hanging="357"/>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947C3F">
        <w:rPr>
          <w:rFonts w:ascii="Arial" w:hAnsi="Arial" w:cs="Arial"/>
          <w:i/>
        </w:rPr>
        <w:t>z 20</w:t>
      </w:r>
      <w:r w:rsidR="00371AD3" w:rsidRPr="00947C3F">
        <w:rPr>
          <w:rFonts w:ascii="Arial" w:hAnsi="Arial" w:cs="Arial"/>
          <w:i/>
        </w:rPr>
        <w:t>1</w:t>
      </w:r>
      <w:r w:rsidR="00A741D0" w:rsidRPr="00947C3F">
        <w:rPr>
          <w:rFonts w:ascii="Arial" w:hAnsi="Arial" w:cs="Arial"/>
          <w:i/>
        </w:rPr>
        <w:t>8</w:t>
      </w:r>
      <w:r w:rsidRPr="00947C3F">
        <w:rPr>
          <w:rFonts w:ascii="Arial" w:hAnsi="Arial" w:cs="Arial"/>
          <w:i/>
        </w:rPr>
        <w:t xml:space="preserve">r. poz. </w:t>
      </w:r>
      <w:r w:rsidR="002F6E73" w:rsidRPr="00947C3F">
        <w:rPr>
          <w:rFonts w:ascii="Arial" w:hAnsi="Arial" w:cs="Arial"/>
          <w:i/>
        </w:rPr>
        <w:t>992 ze zm.</w:t>
      </w:r>
      <w:r w:rsidRPr="00947C3F">
        <w:rPr>
          <w:rFonts w:ascii="Arial" w:hAnsi="Arial" w:cs="Arial"/>
          <w:i/>
        </w:rPr>
        <w:t xml:space="preserve">) </w:t>
      </w:r>
      <w:r w:rsidRPr="00947C3F">
        <w:rPr>
          <w:rFonts w:ascii="Arial" w:hAnsi="Arial" w:cs="Arial"/>
        </w:rPr>
        <w:t xml:space="preserve">przekazać </w:t>
      </w:r>
      <w:r w:rsidRPr="00172056">
        <w:rPr>
          <w:rFonts w:ascii="Arial" w:hAnsi="Arial" w:cs="Arial"/>
        </w:rPr>
        <w:t>do utylizacji</w:t>
      </w:r>
      <w:r w:rsidR="001070EF">
        <w:rPr>
          <w:rFonts w:ascii="Arial" w:hAnsi="Arial" w:cs="Arial"/>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9D3059">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w:t>
      </w:r>
      <w:r w:rsidRPr="00B62136">
        <w:rPr>
          <w:rFonts w:ascii="Arial" w:hAnsi="Arial" w:cs="Arial"/>
          <w:color w:val="000000" w:themeColor="text1"/>
        </w:rPr>
        <w:t xml:space="preserve">robót </w:t>
      </w:r>
      <w:r w:rsidRPr="00172056">
        <w:rPr>
          <w:rFonts w:ascii="Arial" w:hAnsi="Arial" w:cs="Arial"/>
        </w:rPr>
        <w:t xml:space="preserve">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070EF" w:rsidRDefault="0035094F" w:rsidP="009F40FF">
      <w:pPr>
        <w:pStyle w:val="Akapitzlist"/>
        <w:numPr>
          <w:ilvl w:val="0"/>
          <w:numId w:val="2"/>
        </w:numPr>
        <w:spacing w:before="60" w:after="0"/>
        <w:contextualSpacing w:val="0"/>
        <w:jc w:val="both"/>
        <w:rPr>
          <w:rFonts w:ascii="Arial" w:hAnsi="Arial" w:cs="Arial"/>
        </w:rPr>
      </w:pPr>
      <w:r w:rsidRPr="001070EF">
        <w:rPr>
          <w:rFonts w:ascii="Arial" w:hAnsi="Arial" w:cs="Arial"/>
        </w:rPr>
        <w:t>Wykonawca musi zaoferować Zamawiającemu 30-dniowy okres płatności faktury licząc od dnia dostarczenia prawidłowo wystawionej faktury do Urzędu Miasta Kołobrzeg.</w:t>
      </w:r>
    </w:p>
    <w:p w:rsidR="000A2485" w:rsidRPr="00FF3014" w:rsidRDefault="000A2485"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4D6E67" w:rsidRPr="00172056" w:rsidRDefault="004D6E67" w:rsidP="009F40FF">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Pr="009D3059" w:rsidRDefault="00FF3014" w:rsidP="009F40FF">
      <w:pPr>
        <w:pStyle w:val="Akapitzlist"/>
        <w:numPr>
          <w:ilvl w:val="0"/>
          <w:numId w:val="3"/>
        </w:numPr>
        <w:spacing w:before="60" w:after="0"/>
        <w:ind w:firstLine="65"/>
        <w:contextualSpacing w:val="0"/>
        <w:jc w:val="both"/>
        <w:rPr>
          <w:rFonts w:ascii="Arial" w:hAnsi="Arial" w:cs="Arial"/>
        </w:rPr>
      </w:pPr>
      <w:bookmarkStart w:id="0" w:name="_GoBack"/>
      <w:bookmarkEnd w:id="0"/>
      <w:r w:rsidRPr="009D3059">
        <w:rPr>
          <w:rFonts w:ascii="Arial" w:hAnsi="Arial" w:cs="Arial"/>
        </w:rPr>
        <w:t>nasadzenie roślin</w:t>
      </w:r>
      <w:r w:rsidR="001070EF" w:rsidRPr="009D3059">
        <w:rPr>
          <w:rFonts w:ascii="Arial" w:hAnsi="Arial" w:cs="Arial"/>
        </w:rPr>
        <w:t>,</w:t>
      </w:r>
    </w:p>
    <w:p w:rsidR="00FF3014" w:rsidRPr="009D3059" w:rsidRDefault="00FF3014" w:rsidP="009F40FF">
      <w:pPr>
        <w:pStyle w:val="Akapitzlist"/>
        <w:numPr>
          <w:ilvl w:val="0"/>
          <w:numId w:val="3"/>
        </w:numPr>
        <w:spacing w:before="60" w:after="0"/>
        <w:ind w:firstLine="65"/>
        <w:contextualSpacing w:val="0"/>
        <w:jc w:val="both"/>
        <w:rPr>
          <w:rFonts w:ascii="Arial" w:hAnsi="Arial" w:cs="Arial"/>
        </w:rPr>
      </w:pPr>
      <w:r w:rsidRPr="009D3059">
        <w:rPr>
          <w:rFonts w:ascii="Arial" w:hAnsi="Arial" w:cs="Arial"/>
        </w:rPr>
        <w:t xml:space="preserve">montaż </w:t>
      </w:r>
      <w:r w:rsidR="001979CC" w:rsidRPr="009D3059">
        <w:rPr>
          <w:rFonts w:ascii="Arial" w:hAnsi="Arial" w:cs="Arial"/>
        </w:rPr>
        <w:t>elementów</w:t>
      </w:r>
      <w:r w:rsidRPr="009D3059">
        <w:rPr>
          <w:rFonts w:ascii="Arial" w:hAnsi="Arial" w:cs="Arial"/>
        </w:rPr>
        <w:t xml:space="preserve"> oświetleniowych</w:t>
      </w:r>
    </w:p>
    <w:p w:rsidR="00B40AC7" w:rsidRPr="003D50E0" w:rsidRDefault="00766E2C" w:rsidP="009F40FF">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992DAE" w:rsidRPr="00992DAE" w:rsidRDefault="004D6E67" w:rsidP="009F40FF">
      <w:pPr>
        <w:pStyle w:val="Akapitzlist"/>
        <w:spacing w:before="60" w:after="0"/>
        <w:ind w:left="644"/>
        <w:contextualSpacing w:val="0"/>
        <w:jc w:val="both"/>
        <w:rPr>
          <w:rFonts w:ascii="Arial" w:hAnsi="Arial" w:cs="Arial"/>
        </w:rPr>
      </w:pPr>
      <w:r w:rsidRPr="00172056">
        <w:rPr>
          <w:rFonts w:ascii="Arial" w:hAnsi="Arial" w:cs="Arial"/>
        </w:rPr>
        <w:t>Powyższy warunek zostanie spełniony poprzez zatrudnienie na umowę</w:t>
      </w:r>
      <w:r w:rsidR="001070EF">
        <w:rPr>
          <w:rFonts w:ascii="Arial" w:hAnsi="Arial" w:cs="Arial"/>
        </w:rPr>
        <w:t xml:space="preserve"> </w:t>
      </w:r>
      <w:r w:rsidRPr="00172056">
        <w:rPr>
          <w:rFonts w:ascii="Arial" w:hAnsi="Arial" w:cs="Arial"/>
        </w:rPr>
        <w:t>o pracę nowych pracowników lub wyznaczenie do realizacji zamówienia zatrudnionych już</w:t>
      </w:r>
      <w:r w:rsidR="001070EF">
        <w:rPr>
          <w:rFonts w:ascii="Arial" w:hAnsi="Arial" w:cs="Arial"/>
        </w:rPr>
        <w:br/>
      </w:r>
      <w:r w:rsidRPr="00172056">
        <w:rPr>
          <w:rFonts w:ascii="Arial" w:hAnsi="Arial" w:cs="Arial"/>
        </w:rPr>
        <w:t>u Wykonawcy pracowników.</w:t>
      </w:r>
    </w:p>
    <w:p w:rsidR="00423E38" w:rsidRPr="00E45E4E" w:rsidRDefault="00423E38" w:rsidP="00423E38">
      <w:pPr>
        <w:pStyle w:val="Akapitzlist"/>
        <w:numPr>
          <w:ilvl w:val="0"/>
          <w:numId w:val="2"/>
        </w:numPr>
        <w:spacing w:before="120" w:after="120"/>
        <w:ind w:left="714" w:hanging="357"/>
        <w:jc w:val="both"/>
        <w:rPr>
          <w:rFonts w:ascii="Arial" w:hAnsi="Arial" w:cs="Arial"/>
        </w:rPr>
      </w:pPr>
      <w:r w:rsidRPr="00E45E4E">
        <w:rPr>
          <w:rFonts w:ascii="Arial" w:hAnsi="Arial" w:cs="Arial"/>
          <w:color w:val="000000" w:themeColor="text1"/>
        </w:rPr>
        <w:t xml:space="preserve">Wykonawca zobowiązany jest przedłożyć Zamawiającemu pisemne oświadczenie potwierdzające spełnienie wymogu, o którym mowa w pkt </w:t>
      </w:r>
      <w:r>
        <w:rPr>
          <w:rFonts w:ascii="Arial" w:hAnsi="Arial" w:cs="Arial"/>
          <w:color w:val="000000" w:themeColor="text1"/>
        </w:rPr>
        <w:t>16</w:t>
      </w:r>
      <w:r w:rsidRPr="00E45E4E">
        <w:rPr>
          <w:rFonts w:ascii="Arial" w:hAnsi="Arial" w:cs="Arial"/>
          <w:color w:val="000000" w:themeColor="text1"/>
        </w:rPr>
        <w:t xml:space="preserve"> </w:t>
      </w:r>
      <w:r w:rsidRPr="00E45E4E">
        <w:rPr>
          <w:rFonts w:ascii="Arial" w:hAnsi="Arial" w:cs="Arial"/>
          <w:color w:val="000000" w:themeColor="text1"/>
          <w:u w:val="single"/>
        </w:rPr>
        <w:t>w przeciągu 10 dni licząc od dnia podpisania umowy.</w:t>
      </w:r>
    </w:p>
    <w:p w:rsidR="00423E38" w:rsidRPr="00E45E4E" w:rsidRDefault="00423E38" w:rsidP="00423E38">
      <w:pPr>
        <w:pStyle w:val="Akapitzlist"/>
        <w:numPr>
          <w:ilvl w:val="0"/>
          <w:numId w:val="2"/>
        </w:numPr>
        <w:spacing w:before="120" w:after="120"/>
        <w:ind w:left="714" w:hanging="357"/>
        <w:jc w:val="both"/>
        <w:rPr>
          <w:rFonts w:ascii="Arial" w:hAnsi="Arial" w:cs="Arial"/>
        </w:rPr>
      </w:pPr>
      <w:r w:rsidRPr="00E45E4E">
        <w:rPr>
          <w:rFonts w:ascii="Arial" w:hAnsi="Arial" w:cs="Arial"/>
        </w:rPr>
        <w:lastRenderedPageBreak/>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obowiązującymi przepisami.</w:t>
      </w:r>
    </w:p>
    <w:p w:rsidR="008D70FB" w:rsidRPr="00CC1A3B" w:rsidRDefault="008D70FB" w:rsidP="00CF25CA">
      <w:pPr>
        <w:pStyle w:val="Tekstpodstawowy"/>
        <w:numPr>
          <w:ilvl w:val="0"/>
          <w:numId w:val="9"/>
        </w:numPr>
        <w:spacing w:before="240"/>
        <w:ind w:left="714" w:hanging="357"/>
        <w:jc w:val="both"/>
        <w:rPr>
          <w:rFonts w:ascii="Arial" w:hAnsi="Arial" w:cs="Arial"/>
          <w:szCs w:val="24"/>
        </w:rPr>
      </w:pPr>
      <w:r w:rsidRPr="00CF25CA">
        <w:rPr>
          <w:rFonts w:ascii="Arial" w:hAnsi="Arial" w:cs="Arial"/>
          <w:b/>
          <w:sz w:val="22"/>
          <w:szCs w:val="22"/>
        </w:rPr>
        <w:t>Wizja</w:t>
      </w:r>
      <w:r w:rsidRPr="00CC1A3B">
        <w:rPr>
          <w:rFonts w:ascii="Arial" w:hAnsi="Arial" w:cs="Arial"/>
          <w:b/>
          <w:szCs w:val="24"/>
        </w:rPr>
        <w:t xml:space="preserve"> lokalna terenu budowy</w:t>
      </w:r>
    </w:p>
    <w:p w:rsidR="001B2B6E"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w:t>
      </w:r>
      <w:r w:rsidR="007B5B2B">
        <w:rPr>
          <w:rFonts w:ascii="Arial" w:hAnsi="Arial" w:cs="Arial"/>
        </w:rPr>
        <w:t xml:space="preserve"> </w:t>
      </w:r>
      <w:r w:rsidRPr="00172056">
        <w:rPr>
          <w:rFonts w:ascii="Arial" w:hAnsi="Arial" w:cs="Arial"/>
        </w:rPr>
        <w:t xml:space="preserve">i wykonania </w:t>
      </w:r>
      <w:r w:rsidR="007B5B2B">
        <w:rPr>
          <w:rFonts w:ascii="Arial" w:hAnsi="Arial" w:cs="Arial"/>
        </w:rPr>
        <w:t xml:space="preserve">przedmiotu </w:t>
      </w:r>
      <w:r w:rsidRPr="00172056">
        <w:rPr>
          <w:rFonts w:ascii="Arial" w:hAnsi="Arial" w:cs="Arial"/>
        </w:rPr>
        <w:t>zamówienia. Koszty dokonania wizji lokalnej poniesie Wykonawca.</w:t>
      </w:r>
    </w:p>
    <w:sectPr w:rsidR="001B2B6E" w:rsidSect="009F40FF">
      <w:headerReference w:type="default" r:id="rId9"/>
      <w:footerReference w:type="default" r:id="rId10"/>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44" w:rsidRDefault="00662344" w:rsidP="00FD0A56">
      <w:pPr>
        <w:spacing w:after="0" w:line="240" w:lineRule="auto"/>
      </w:pPr>
      <w:r>
        <w:separator/>
      </w:r>
    </w:p>
  </w:endnote>
  <w:endnote w:type="continuationSeparator" w:id="0">
    <w:p w:rsidR="00662344" w:rsidRDefault="00662344"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FF3014">
      <w:rPr>
        <w:rFonts w:ascii="Arial" w:hAnsi="Arial" w:cs="Arial"/>
        <w:sz w:val="18"/>
        <w:szCs w:val="18"/>
      </w:rPr>
      <w:t>Zagospodarowanie terenów zielonych zlokalizowanych w pasie drogowym</w:t>
    </w:r>
    <w:r w:rsidR="001979CC">
      <w:rPr>
        <w:rFonts w:ascii="Arial" w:hAnsi="Arial" w:cs="Arial"/>
        <w:sz w:val="18"/>
        <w:szCs w:val="18"/>
      </w:rPr>
      <w:br/>
    </w:r>
    <w:r w:rsidR="00FF3014">
      <w:rPr>
        <w:rFonts w:ascii="Arial" w:hAnsi="Arial" w:cs="Arial"/>
        <w:sz w:val="18"/>
        <w:szCs w:val="18"/>
      </w:rPr>
      <w:t>Al. Św. Jana Pawła II (dawniej ul. Walki Młodych)”</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9D3059" w:rsidRPr="009D3059">
      <w:rPr>
        <w:rFonts w:ascii="Arial" w:eastAsiaTheme="majorEastAsia" w:hAnsi="Arial" w:cs="Arial"/>
        <w:b/>
        <w:noProof/>
        <w:sz w:val="18"/>
        <w:szCs w:val="18"/>
      </w:rPr>
      <w:t>4</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9F40FF">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44" w:rsidRDefault="00662344" w:rsidP="00FD0A56">
      <w:pPr>
        <w:spacing w:after="0" w:line="240" w:lineRule="auto"/>
      </w:pPr>
      <w:r>
        <w:separator/>
      </w:r>
    </w:p>
  </w:footnote>
  <w:footnote w:type="continuationSeparator" w:id="0">
    <w:p w:rsidR="00662344" w:rsidRDefault="00662344"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Pr="00626361" w:rsidRDefault="00A741D0"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b/>
        <w:noProof/>
        <w:sz w:val="18"/>
        <w:szCs w:val="18"/>
        <w:lang w:eastAsia="pl-PL"/>
      </w:rPr>
      <w:drawing>
        <wp:inline distT="0" distB="0" distL="0" distR="0" wp14:anchorId="5D54D9D2" wp14:editId="1B3543E7">
          <wp:extent cx="5603876" cy="889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626361">
      <w:rPr>
        <w:rFonts w:ascii="Arial" w:hAnsi="Arial" w:cs="Arial"/>
        <w:strike/>
        <w:color w:val="FF0000"/>
        <w:sz w:val="20"/>
        <w:szCs w:val="20"/>
      </w:rPr>
      <w:t xml:space="preserve"> </w:t>
    </w:r>
    <w:r w:rsidR="00626361" w:rsidRPr="0058577A">
      <w:rPr>
        <w:rFonts w:ascii="Arial" w:hAnsi="Arial" w:cs="Arial"/>
        <w:color w:val="000000" w:themeColor="text1"/>
        <w:sz w:val="20"/>
        <w:szCs w:val="20"/>
      </w:rPr>
      <w:t>BZ.271.19.2019.I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2"/>
  </w:num>
  <w:num w:numId="5">
    <w:abstractNumId w:val="9"/>
  </w:num>
  <w:num w:numId="6">
    <w:abstractNumId w:val="10"/>
  </w:num>
  <w:num w:numId="7">
    <w:abstractNumId w:val="11"/>
  </w:num>
  <w:num w:numId="8">
    <w:abstractNumId w:val="1"/>
  </w:num>
  <w:num w:numId="9">
    <w:abstractNumId w:val="13"/>
  </w:num>
  <w:num w:numId="10">
    <w:abstractNumId w:val="0"/>
    <w:lvlOverride w:ilvl="0">
      <w:startOverride w:val="1"/>
    </w:lvlOverride>
  </w:num>
  <w:num w:numId="11">
    <w:abstractNumId w:val="7"/>
  </w:num>
  <w:num w:numId="12">
    <w:abstractNumId w:val="8"/>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07B8B"/>
    <w:rsid w:val="00024920"/>
    <w:rsid w:val="000255CE"/>
    <w:rsid w:val="000400AE"/>
    <w:rsid w:val="000637B2"/>
    <w:rsid w:val="0006527C"/>
    <w:rsid w:val="00072D73"/>
    <w:rsid w:val="000813E2"/>
    <w:rsid w:val="0008254D"/>
    <w:rsid w:val="000856CA"/>
    <w:rsid w:val="00086EFD"/>
    <w:rsid w:val="000A2485"/>
    <w:rsid w:val="000A6E87"/>
    <w:rsid w:val="000B0F7F"/>
    <w:rsid w:val="000B3218"/>
    <w:rsid w:val="000B3668"/>
    <w:rsid w:val="000D5397"/>
    <w:rsid w:val="000F5AD2"/>
    <w:rsid w:val="001070EF"/>
    <w:rsid w:val="00116CAE"/>
    <w:rsid w:val="00131CF8"/>
    <w:rsid w:val="00172056"/>
    <w:rsid w:val="00172D0A"/>
    <w:rsid w:val="001830C4"/>
    <w:rsid w:val="001842B9"/>
    <w:rsid w:val="001979CC"/>
    <w:rsid w:val="00197F9B"/>
    <w:rsid w:val="001B2B6E"/>
    <w:rsid w:val="001B404A"/>
    <w:rsid w:val="001E62D1"/>
    <w:rsid w:val="001F0D13"/>
    <w:rsid w:val="001F2FFA"/>
    <w:rsid w:val="001F4A50"/>
    <w:rsid w:val="001F7FC2"/>
    <w:rsid w:val="0020541A"/>
    <w:rsid w:val="00222354"/>
    <w:rsid w:val="0023065F"/>
    <w:rsid w:val="002621AF"/>
    <w:rsid w:val="00275EE2"/>
    <w:rsid w:val="002861E9"/>
    <w:rsid w:val="002925A6"/>
    <w:rsid w:val="00293F8F"/>
    <w:rsid w:val="00297FDC"/>
    <w:rsid w:val="002C0CBE"/>
    <w:rsid w:val="002C2F23"/>
    <w:rsid w:val="002E1919"/>
    <w:rsid w:val="002F6E73"/>
    <w:rsid w:val="00307242"/>
    <w:rsid w:val="0032083D"/>
    <w:rsid w:val="00323DE6"/>
    <w:rsid w:val="00341F29"/>
    <w:rsid w:val="00345484"/>
    <w:rsid w:val="003455E3"/>
    <w:rsid w:val="0035094F"/>
    <w:rsid w:val="003549F9"/>
    <w:rsid w:val="0036094B"/>
    <w:rsid w:val="00367079"/>
    <w:rsid w:val="00371AD3"/>
    <w:rsid w:val="00380999"/>
    <w:rsid w:val="00382A11"/>
    <w:rsid w:val="00383A30"/>
    <w:rsid w:val="00386C12"/>
    <w:rsid w:val="0039019C"/>
    <w:rsid w:val="003A3A95"/>
    <w:rsid w:val="003A7CAF"/>
    <w:rsid w:val="003C419A"/>
    <w:rsid w:val="003D20CE"/>
    <w:rsid w:val="003D4CD2"/>
    <w:rsid w:val="003D50E0"/>
    <w:rsid w:val="003F2401"/>
    <w:rsid w:val="004000BF"/>
    <w:rsid w:val="00406B89"/>
    <w:rsid w:val="004222FF"/>
    <w:rsid w:val="00423E38"/>
    <w:rsid w:val="0045177B"/>
    <w:rsid w:val="00451D94"/>
    <w:rsid w:val="00452AB9"/>
    <w:rsid w:val="00474B25"/>
    <w:rsid w:val="00482AB2"/>
    <w:rsid w:val="00494FEA"/>
    <w:rsid w:val="004A0079"/>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1612F"/>
    <w:rsid w:val="005329C1"/>
    <w:rsid w:val="005330B3"/>
    <w:rsid w:val="00540980"/>
    <w:rsid w:val="00544F26"/>
    <w:rsid w:val="00555CA9"/>
    <w:rsid w:val="005669FC"/>
    <w:rsid w:val="0057441F"/>
    <w:rsid w:val="0058577A"/>
    <w:rsid w:val="005A7968"/>
    <w:rsid w:val="005B084E"/>
    <w:rsid w:val="005B768A"/>
    <w:rsid w:val="005C04CE"/>
    <w:rsid w:val="005C7303"/>
    <w:rsid w:val="005E01AD"/>
    <w:rsid w:val="005F0559"/>
    <w:rsid w:val="005F2481"/>
    <w:rsid w:val="00600771"/>
    <w:rsid w:val="00610D31"/>
    <w:rsid w:val="006149EA"/>
    <w:rsid w:val="00626361"/>
    <w:rsid w:val="00636A65"/>
    <w:rsid w:val="00640B70"/>
    <w:rsid w:val="006445EB"/>
    <w:rsid w:val="00646992"/>
    <w:rsid w:val="00646A03"/>
    <w:rsid w:val="00646A69"/>
    <w:rsid w:val="00662344"/>
    <w:rsid w:val="00676268"/>
    <w:rsid w:val="006869F7"/>
    <w:rsid w:val="007114B8"/>
    <w:rsid w:val="00730E35"/>
    <w:rsid w:val="007317F8"/>
    <w:rsid w:val="0073776C"/>
    <w:rsid w:val="00747E78"/>
    <w:rsid w:val="0075493D"/>
    <w:rsid w:val="00756FA8"/>
    <w:rsid w:val="007661DC"/>
    <w:rsid w:val="00766E2C"/>
    <w:rsid w:val="0077382D"/>
    <w:rsid w:val="00777D1E"/>
    <w:rsid w:val="007B383C"/>
    <w:rsid w:val="007B5B2B"/>
    <w:rsid w:val="007E0E2D"/>
    <w:rsid w:val="0080718E"/>
    <w:rsid w:val="00811185"/>
    <w:rsid w:val="00815E75"/>
    <w:rsid w:val="00833FE8"/>
    <w:rsid w:val="008472A6"/>
    <w:rsid w:val="008548B3"/>
    <w:rsid w:val="00857E62"/>
    <w:rsid w:val="00861CEE"/>
    <w:rsid w:val="00874F6D"/>
    <w:rsid w:val="0087627C"/>
    <w:rsid w:val="00880C06"/>
    <w:rsid w:val="00892246"/>
    <w:rsid w:val="00893660"/>
    <w:rsid w:val="0089408B"/>
    <w:rsid w:val="008A5CEC"/>
    <w:rsid w:val="008D70FB"/>
    <w:rsid w:val="008F09A1"/>
    <w:rsid w:val="008F62FC"/>
    <w:rsid w:val="008F7048"/>
    <w:rsid w:val="0090103F"/>
    <w:rsid w:val="00913C98"/>
    <w:rsid w:val="00932410"/>
    <w:rsid w:val="00947C3F"/>
    <w:rsid w:val="00972F4B"/>
    <w:rsid w:val="00973F49"/>
    <w:rsid w:val="00987A5D"/>
    <w:rsid w:val="009914FA"/>
    <w:rsid w:val="00992DAE"/>
    <w:rsid w:val="009955CA"/>
    <w:rsid w:val="009A61CD"/>
    <w:rsid w:val="009B233F"/>
    <w:rsid w:val="009D3059"/>
    <w:rsid w:val="009D6CF1"/>
    <w:rsid w:val="009F40FF"/>
    <w:rsid w:val="00A00466"/>
    <w:rsid w:val="00A17274"/>
    <w:rsid w:val="00A17B4F"/>
    <w:rsid w:val="00A31F1F"/>
    <w:rsid w:val="00A411DC"/>
    <w:rsid w:val="00A41FD2"/>
    <w:rsid w:val="00A544BB"/>
    <w:rsid w:val="00A55F05"/>
    <w:rsid w:val="00A70EEE"/>
    <w:rsid w:val="00A736EB"/>
    <w:rsid w:val="00A741D0"/>
    <w:rsid w:val="00A84F9C"/>
    <w:rsid w:val="00AB4A8C"/>
    <w:rsid w:val="00AC2B2E"/>
    <w:rsid w:val="00AC4661"/>
    <w:rsid w:val="00AD0870"/>
    <w:rsid w:val="00AF1654"/>
    <w:rsid w:val="00AF67D4"/>
    <w:rsid w:val="00B002D3"/>
    <w:rsid w:val="00B0685E"/>
    <w:rsid w:val="00B12373"/>
    <w:rsid w:val="00B2067B"/>
    <w:rsid w:val="00B22046"/>
    <w:rsid w:val="00B23579"/>
    <w:rsid w:val="00B27D7D"/>
    <w:rsid w:val="00B3323E"/>
    <w:rsid w:val="00B36B2A"/>
    <w:rsid w:val="00B37E04"/>
    <w:rsid w:val="00B40658"/>
    <w:rsid w:val="00B40AC7"/>
    <w:rsid w:val="00B40CA9"/>
    <w:rsid w:val="00B42BF3"/>
    <w:rsid w:val="00B51DD2"/>
    <w:rsid w:val="00B62136"/>
    <w:rsid w:val="00B7512D"/>
    <w:rsid w:val="00B77FCE"/>
    <w:rsid w:val="00B83CFB"/>
    <w:rsid w:val="00B84F59"/>
    <w:rsid w:val="00B97A82"/>
    <w:rsid w:val="00BA7343"/>
    <w:rsid w:val="00BB223E"/>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7B40"/>
    <w:rsid w:val="00CF25CA"/>
    <w:rsid w:val="00D0130E"/>
    <w:rsid w:val="00D01784"/>
    <w:rsid w:val="00D17ABD"/>
    <w:rsid w:val="00D250DA"/>
    <w:rsid w:val="00D26160"/>
    <w:rsid w:val="00D31C35"/>
    <w:rsid w:val="00D44FEF"/>
    <w:rsid w:val="00D75AC8"/>
    <w:rsid w:val="00D85208"/>
    <w:rsid w:val="00D90BAD"/>
    <w:rsid w:val="00D94745"/>
    <w:rsid w:val="00DA27D4"/>
    <w:rsid w:val="00DA469C"/>
    <w:rsid w:val="00DB3C8C"/>
    <w:rsid w:val="00DB5E54"/>
    <w:rsid w:val="00DC4CA6"/>
    <w:rsid w:val="00DC53C9"/>
    <w:rsid w:val="00DD4B8B"/>
    <w:rsid w:val="00DE772F"/>
    <w:rsid w:val="00DE7C86"/>
    <w:rsid w:val="00DF7730"/>
    <w:rsid w:val="00E0189F"/>
    <w:rsid w:val="00E35442"/>
    <w:rsid w:val="00E4416B"/>
    <w:rsid w:val="00E47592"/>
    <w:rsid w:val="00E5639D"/>
    <w:rsid w:val="00E644AB"/>
    <w:rsid w:val="00E765CD"/>
    <w:rsid w:val="00E9223F"/>
    <w:rsid w:val="00EA7D7F"/>
    <w:rsid w:val="00EC106A"/>
    <w:rsid w:val="00EE313F"/>
    <w:rsid w:val="00F01903"/>
    <w:rsid w:val="00F043EF"/>
    <w:rsid w:val="00F10ACF"/>
    <w:rsid w:val="00F23825"/>
    <w:rsid w:val="00F23B28"/>
    <w:rsid w:val="00F25780"/>
    <w:rsid w:val="00F36F46"/>
    <w:rsid w:val="00F40D63"/>
    <w:rsid w:val="00F4411A"/>
    <w:rsid w:val="00F757BF"/>
    <w:rsid w:val="00F75D5B"/>
    <w:rsid w:val="00F912CC"/>
    <w:rsid w:val="00FB2ACF"/>
    <w:rsid w:val="00FC3F75"/>
    <w:rsid w:val="00FD0A56"/>
    <w:rsid w:val="00FD7AC9"/>
    <w:rsid w:val="00FE5B09"/>
    <w:rsid w:val="00FF3014"/>
    <w:rsid w:val="00FF3315"/>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CE7C-903C-4D11-8191-8A441D59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7136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3</cp:revision>
  <cp:lastPrinted>2016-09-14T12:35:00Z</cp:lastPrinted>
  <dcterms:created xsi:type="dcterms:W3CDTF">2019-04-04T10:22:00Z</dcterms:created>
  <dcterms:modified xsi:type="dcterms:W3CDTF">2019-04-10T08:47:00Z</dcterms:modified>
</cp:coreProperties>
</file>