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7940" w14:textId="77777777" w:rsidR="00504700" w:rsidRPr="00172056" w:rsidRDefault="00504700" w:rsidP="002518FF">
      <w:pPr>
        <w:spacing w:after="120"/>
        <w:jc w:val="center"/>
        <w:rPr>
          <w:rFonts w:ascii="Arial" w:hAnsi="Arial" w:cs="Arial"/>
          <w:b/>
          <w:sz w:val="26"/>
          <w:szCs w:val="26"/>
        </w:rPr>
      </w:pPr>
      <w:r w:rsidRPr="00172056">
        <w:rPr>
          <w:rFonts w:ascii="Arial" w:hAnsi="Arial" w:cs="Arial"/>
          <w:b/>
          <w:sz w:val="26"/>
          <w:szCs w:val="26"/>
        </w:rPr>
        <w:t>CZĘŚĆ III</w:t>
      </w:r>
    </w:p>
    <w:p w14:paraId="3EFC4D83" w14:textId="77777777" w:rsidR="00504700" w:rsidRPr="00172056" w:rsidRDefault="00504700" w:rsidP="002518FF">
      <w:pPr>
        <w:spacing w:after="120"/>
        <w:jc w:val="center"/>
        <w:rPr>
          <w:rFonts w:ascii="Arial" w:hAnsi="Arial" w:cs="Arial"/>
          <w:b/>
          <w:sz w:val="26"/>
          <w:szCs w:val="26"/>
        </w:rPr>
      </w:pPr>
      <w:r w:rsidRPr="00172056">
        <w:rPr>
          <w:rFonts w:ascii="Arial" w:hAnsi="Arial" w:cs="Arial"/>
          <w:b/>
          <w:sz w:val="26"/>
          <w:szCs w:val="26"/>
        </w:rPr>
        <w:t>OPIS PRZEDMIOTU ZAMÓWIENIA</w:t>
      </w:r>
    </w:p>
    <w:p w14:paraId="70367C72" w14:textId="77777777" w:rsidR="001B404A" w:rsidRDefault="00A00466" w:rsidP="002518FF">
      <w:pPr>
        <w:spacing w:after="0"/>
        <w:jc w:val="both"/>
        <w:rPr>
          <w:rFonts w:ascii="Arial" w:hAnsi="Arial" w:cs="Arial"/>
          <w:bCs/>
          <w:i/>
        </w:rPr>
      </w:pPr>
      <w:r>
        <w:rPr>
          <w:rFonts w:ascii="Arial" w:hAnsi="Arial" w:cs="Arial"/>
          <w:bCs/>
        </w:rPr>
        <w:t>„</w:t>
      </w:r>
      <w:r w:rsidR="002518FF" w:rsidRPr="002518FF">
        <w:rPr>
          <w:rFonts w:ascii="Arial" w:hAnsi="Arial" w:cs="Arial"/>
          <w:b/>
          <w:bCs/>
          <w:sz w:val="24"/>
          <w:szCs w:val="24"/>
        </w:rPr>
        <w:t>Naprawa i remont 6 kominów budynku Ratusza Miejskiego w Kołobrzegu</w:t>
      </w:r>
      <w:r w:rsidR="002518FF">
        <w:rPr>
          <w:rFonts w:ascii="Arial" w:hAnsi="Arial" w:cs="Arial"/>
          <w:b/>
          <w:bCs/>
          <w:sz w:val="24"/>
          <w:szCs w:val="24"/>
        </w:rPr>
        <w:t>”</w:t>
      </w:r>
      <w:r w:rsidR="002518FF">
        <w:rPr>
          <w:rFonts w:ascii="Arial" w:hAnsi="Arial" w:cs="Arial"/>
          <w:bCs/>
        </w:rPr>
        <w:t xml:space="preserve"> </w:t>
      </w:r>
    </w:p>
    <w:p w14:paraId="755103CB" w14:textId="77777777" w:rsidR="00777D1E" w:rsidRPr="00FF3014" w:rsidRDefault="00FF3014" w:rsidP="002518FF">
      <w:pPr>
        <w:pStyle w:val="Tekstpodstawowy"/>
        <w:numPr>
          <w:ilvl w:val="0"/>
          <w:numId w:val="9"/>
        </w:numPr>
        <w:spacing w:before="240" w:line="276" w:lineRule="auto"/>
        <w:ind w:left="714" w:hanging="357"/>
        <w:jc w:val="both"/>
        <w:rPr>
          <w:rFonts w:ascii="Arial" w:hAnsi="Arial" w:cs="Arial"/>
          <w:b/>
          <w:sz w:val="22"/>
          <w:szCs w:val="22"/>
        </w:rPr>
      </w:pPr>
      <w:r w:rsidRPr="00FF3014">
        <w:rPr>
          <w:rFonts w:ascii="Arial" w:hAnsi="Arial" w:cs="Arial"/>
          <w:b/>
          <w:sz w:val="22"/>
          <w:szCs w:val="22"/>
        </w:rPr>
        <w:t>Zakres prac</w:t>
      </w:r>
    </w:p>
    <w:p w14:paraId="400B6F9E" w14:textId="555C2041" w:rsidR="002518FF" w:rsidRPr="002518FF" w:rsidRDefault="002518FF" w:rsidP="002518FF">
      <w:pPr>
        <w:pStyle w:val="Bezodstpw"/>
        <w:spacing w:line="276" w:lineRule="auto"/>
        <w:jc w:val="both"/>
        <w:rPr>
          <w:rFonts w:ascii="Arial" w:hAnsi="Arial" w:cs="Arial"/>
        </w:rPr>
      </w:pPr>
      <w:r w:rsidRPr="002518FF">
        <w:rPr>
          <w:rFonts w:ascii="Arial" w:hAnsi="Arial" w:cs="Arial"/>
        </w:rPr>
        <w:t>Przedmiotem inwestycji jest przebudowa kominów ponad dachem budynku Ratusza Miejskiego</w:t>
      </w:r>
      <w:r w:rsidR="00C3680A">
        <w:rPr>
          <w:rFonts w:ascii="Arial" w:hAnsi="Arial" w:cs="Arial"/>
        </w:rPr>
        <w:t xml:space="preserve"> </w:t>
      </w:r>
      <w:r w:rsidR="00C3680A" w:rsidRPr="00C3680A">
        <w:rPr>
          <w:rFonts w:ascii="Arial" w:hAnsi="Arial" w:cs="Arial"/>
        </w:rPr>
        <w:t xml:space="preserve">(CPV: 45453000-7) </w:t>
      </w:r>
      <w:r w:rsidRPr="002518FF">
        <w:rPr>
          <w:rFonts w:ascii="Arial" w:hAnsi="Arial" w:cs="Arial"/>
        </w:rPr>
        <w:t xml:space="preserve"> zlokalizowanego na działce nr 248/1, obręb 0012 wpisany do rejestru zabytków decyzją znak KI.IV-</w:t>
      </w:r>
      <w:proofErr w:type="spellStart"/>
      <w:r w:rsidRPr="002518FF">
        <w:rPr>
          <w:rFonts w:ascii="Arial" w:hAnsi="Arial" w:cs="Arial"/>
        </w:rPr>
        <w:t>Oa</w:t>
      </w:r>
      <w:proofErr w:type="spellEnd"/>
      <w:r w:rsidRPr="002518FF">
        <w:rPr>
          <w:rFonts w:ascii="Arial" w:hAnsi="Arial" w:cs="Arial"/>
        </w:rPr>
        <w:t xml:space="preserve">/7/64 z dnia 09-04-1964 roku pod nr 373. </w:t>
      </w:r>
    </w:p>
    <w:p w14:paraId="11C5D765" w14:textId="77777777" w:rsidR="002518FF" w:rsidRPr="002518FF" w:rsidRDefault="002518FF" w:rsidP="002518FF">
      <w:pPr>
        <w:pStyle w:val="Bezodstpw"/>
        <w:spacing w:line="276" w:lineRule="auto"/>
        <w:rPr>
          <w:rFonts w:ascii="Arial" w:hAnsi="Arial" w:cs="Arial"/>
        </w:rPr>
      </w:pPr>
      <w:r w:rsidRPr="002518FF">
        <w:rPr>
          <w:rFonts w:ascii="Arial" w:hAnsi="Arial" w:cs="Arial"/>
        </w:rPr>
        <w:t xml:space="preserve">W celu wykonania naprawy i remontu kominów </w:t>
      </w:r>
      <w:r>
        <w:rPr>
          <w:rFonts w:ascii="Arial" w:hAnsi="Arial" w:cs="Arial"/>
        </w:rPr>
        <w:t>należy</w:t>
      </w:r>
      <w:r w:rsidRPr="002518FF">
        <w:rPr>
          <w:rFonts w:ascii="Arial" w:hAnsi="Arial" w:cs="Arial"/>
        </w:rPr>
        <w:t xml:space="preserve"> wykona</w:t>
      </w:r>
      <w:r>
        <w:rPr>
          <w:rFonts w:ascii="Arial" w:hAnsi="Arial" w:cs="Arial"/>
        </w:rPr>
        <w:t>ć m.in. następujące</w:t>
      </w:r>
      <w:r w:rsidRPr="002518FF">
        <w:rPr>
          <w:rFonts w:ascii="Arial" w:hAnsi="Arial" w:cs="Arial"/>
        </w:rPr>
        <w:t xml:space="preserve"> prac</w:t>
      </w:r>
      <w:r>
        <w:rPr>
          <w:rFonts w:ascii="Arial" w:hAnsi="Arial" w:cs="Arial"/>
        </w:rPr>
        <w:t>e</w:t>
      </w:r>
      <w:r w:rsidRPr="002518FF">
        <w:rPr>
          <w:rFonts w:ascii="Arial" w:hAnsi="Arial" w:cs="Arial"/>
        </w:rPr>
        <w:t>:</w:t>
      </w:r>
    </w:p>
    <w:p w14:paraId="6DE4ECBE"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wykonać zabezpieczenie pokrycia dachu z blachy miedzianej przed zabrudzeniem lub uszkodzeniem</w:t>
      </w:r>
      <w:r>
        <w:rPr>
          <w:rFonts w:ascii="Arial" w:hAnsi="Arial" w:cs="Arial"/>
        </w:rPr>
        <w:t>;</w:t>
      </w:r>
    </w:p>
    <w:p w14:paraId="025B37ED"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ustawić rusztowania wokół komina</w:t>
      </w:r>
      <w:r>
        <w:rPr>
          <w:rFonts w:ascii="Arial" w:hAnsi="Arial" w:cs="Arial"/>
        </w:rPr>
        <w:t>;</w:t>
      </w:r>
    </w:p>
    <w:p w14:paraId="007D3F2A"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ustawienie pomostu roboczego</w:t>
      </w:r>
      <w:r>
        <w:rPr>
          <w:rFonts w:ascii="Arial" w:hAnsi="Arial" w:cs="Arial"/>
        </w:rPr>
        <w:t>;</w:t>
      </w:r>
    </w:p>
    <w:p w14:paraId="5FECED59"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ustawienie kolumny rusztowania ramowego zewnętrznego do transportu materiałów i jako klatka schodowa dla robotników</w:t>
      </w:r>
      <w:r>
        <w:rPr>
          <w:rFonts w:ascii="Arial" w:hAnsi="Arial" w:cs="Arial"/>
        </w:rPr>
        <w:t>;</w:t>
      </w:r>
    </w:p>
    <w:p w14:paraId="1F5A5DEC"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rozebrać obróbki blacharskie komina z blachy miedzianej</w:t>
      </w:r>
      <w:r>
        <w:rPr>
          <w:rFonts w:ascii="Arial" w:hAnsi="Arial" w:cs="Arial"/>
        </w:rPr>
        <w:t>;</w:t>
      </w:r>
    </w:p>
    <w:p w14:paraId="68D1F15C"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rozebrać część kominów wystającą ponad dach do poziomu poniżej obróbki blacharskiej</w:t>
      </w:r>
      <w:r>
        <w:rPr>
          <w:rFonts w:ascii="Arial" w:hAnsi="Arial" w:cs="Arial"/>
        </w:rPr>
        <w:t>;</w:t>
      </w:r>
    </w:p>
    <w:p w14:paraId="59255353"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wymurować nowe kominy z cegły klinkierowej HD 290x140x70(mm) klasy 35</w:t>
      </w:r>
      <w:r>
        <w:rPr>
          <w:rFonts w:ascii="Arial" w:hAnsi="Arial" w:cs="Arial"/>
        </w:rPr>
        <w:t>;</w:t>
      </w:r>
    </w:p>
    <w:p w14:paraId="07FA8F7E" w14:textId="77777777" w:rsidR="002518FF" w:rsidRDefault="002518FF" w:rsidP="002518FF">
      <w:pPr>
        <w:pStyle w:val="Bezodstpw"/>
        <w:numPr>
          <w:ilvl w:val="0"/>
          <w:numId w:val="14"/>
        </w:numPr>
        <w:spacing w:line="276" w:lineRule="auto"/>
        <w:ind w:left="284" w:hanging="284"/>
        <w:jc w:val="both"/>
        <w:rPr>
          <w:rFonts w:ascii="Arial" w:hAnsi="Arial" w:cs="Arial"/>
        </w:rPr>
      </w:pPr>
      <w:r w:rsidRPr="002518FF">
        <w:rPr>
          <w:rFonts w:ascii="Arial" w:hAnsi="Arial" w:cs="Arial"/>
        </w:rPr>
        <w:t>wykonać nowe nakrycia kominów zaprawą na bazie cementu trasowego</w:t>
      </w:r>
      <w:r>
        <w:rPr>
          <w:rFonts w:ascii="Arial" w:hAnsi="Arial" w:cs="Arial"/>
        </w:rPr>
        <w:t>;</w:t>
      </w:r>
    </w:p>
    <w:p w14:paraId="145723CE" w14:textId="060E6AFE" w:rsidR="00ED17C6" w:rsidRPr="00C06C45" w:rsidRDefault="002518FF" w:rsidP="00C06C45">
      <w:pPr>
        <w:pStyle w:val="Bezodstpw"/>
        <w:numPr>
          <w:ilvl w:val="0"/>
          <w:numId w:val="14"/>
        </w:numPr>
        <w:spacing w:line="276" w:lineRule="auto"/>
        <w:ind w:left="284" w:hanging="284"/>
        <w:jc w:val="both"/>
        <w:rPr>
          <w:rFonts w:ascii="Arial" w:hAnsi="Arial" w:cs="Arial"/>
        </w:rPr>
      </w:pPr>
      <w:r w:rsidRPr="002518FF">
        <w:rPr>
          <w:rFonts w:ascii="Arial" w:hAnsi="Arial" w:cs="Arial"/>
        </w:rPr>
        <w:t>cały komin ponad dachem należy umyć chemicznie 2,5% kwasem HF lub gotowym preparatem do czyszczenia klinkieru</w:t>
      </w:r>
      <w:r>
        <w:rPr>
          <w:rFonts w:ascii="Arial" w:hAnsi="Arial" w:cs="Arial"/>
        </w:rPr>
        <w:t>;</w:t>
      </w:r>
    </w:p>
    <w:p w14:paraId="6E056316" w14:textId="77777777" w:rsidR="00ED17C6" w:rsidRDefault="002518FF" w:rsidP="00ED17C6">
      <w:pPr>
        <w:pStyle w:val="Bezodstpw"/>
        <w:numPr>
          <w:ilvl w:val="0"/>
          <w:numId w:val="14"/>
        </w:numPr>
        <w:spacing w:line="276" w:lineRule="auto"/>
        <w:ind w:left="426" w:hanging="426"/>
        <w:jc w:val="both"/>
        <w:rPr>
          <w:rFonts w:ascii="Arial" w:hAnsi="Arial" w:cs="Arial"/>
        </w:rPr>
      </w:pPr>
      <w:r w:rsidRPr="00ED17C6">
        <w:rPr>
          <w:rFonts w:ascii="Arial" w:hAnsi="Arial" w:cs="Arial"/>
        </w:rPr>
        <w:t>do murowania stosować cegły o cechach wymiarów , barwy i fakturach zgodnych z cechami materiału z którego zbudowano kominy (wskazana cegła kl. 35);</w:t>
      </w:r>
    </w:p>
    <w:p w14:paraId="5FB7273F" w14:textId="00359DC8" w:rsidR="002518FF" w:rsidRPr="00ED17C6" w:rsidRDefault="002518FF" w:rsidP="00ED17C6">
      <w:pPr>
        <w:pStyle w:val="Bezodstpw"/>
        <w:numPr>
          <w:ilvl w:val="0"/>
          <w:numId w:val="14"/>
        </w:numPr>
        <w:spacing w:line="276" w:lineRule="auto"/>
        <w:ind w:left="426" w:hanging="426"/>
        <w:jc w:val="both"/>
        <w:rPr>
          <w:rFonts w:ascii="Arial" w:hAnsi="Arial" w:cs="Arial"/>
        </w:rPr>
      </w:pPr>
      <w:r w:rsidRPr="00ED17C6">
        <w:rPr>
          <w:rFonts w:ascii="Arial" w:hAnsi="Arial" w:cs="Arial"/>
        </w:rPr>
        <w:t xml:space="preserve">cały komin należy </w:t>
      </w:r>
      <w:proofErr w:type="spellStart"/>
      <w:r w:rsidRPr="00ED17C6">
        <w:rPr>
          <w:rFonts w:ascii="Arial" w:hAnsi="Arial" w:cs="Arial"/>
        </w:rPr>
        <w:t>zhydrofobizować</w:t>
      </w:r>
      <w:proofErr w:type="spellEnd"/>
      <w:r w:rsidRPr="00ED17C6">
        <w:rPr>
          <w:rFonts w:ascii="Arial" w:hAnsi="Arial" w:cs="Arial"/>
        </w:rPr>
        <w:t xml:space="preserve"> przez głęboki natrysk dwukrotnie</w:t>
      </w:r>
      <w:r w:rsidR="00C06C45">
        <w:rPr>
          <w:rFonts w:ascii="Arial" w:hAnsi="Arial" w:cs="Arial"/>
        </w:rPr>
        <w:t>.</w:t>
      </w:r>
      <w:r w:rsidRPr="00ED17C6">
        <w:rPr>
          <w:rFonts w:ascii="Arial" w:hAnsi="Arial" w:cs="Arial"/>
        </w:rPr>
        <w:t xml:space="preserve"> </w:t>
      </w:r>
    </w:p>
    <w:p w14:paraId="1069773A" w14:textId="77777777" w:rsidR="002518FF" w:rsidRDefault="002518FF" w:rsidP="002518FF">
      <w:pPr>
        <w:pStyle w:val="Bezodstpw"/>
        <w:spacing w:line="276" w:lineRule="auto"/>
        <w:jc w:val="both"/>
        <w:rPr>
          <w:rFonts w:ascii="Arial" w:hAnsi="Arial" w:cs="Arial"/>
        </w:rPr>
      </w:pPr>
      <w:r w:rsidRPr="002518FF">
        <w:rPr>
          <w:rFonts w:ascii="Arial" w:hAnsi="Arial" w:cs="Arial"/>
        </w:rPr>
        <w:t>Przed rozpoczęciem prac murarskich należy sprawdzić zarówno warunki atmosferyczne, w których prace będą prowadzone, jak i warunki, w których przebiegać będzie proces wiązania i wysychania zaprawy. Wszelkie prace należy prowadzić zawsze w temperaturze od +5°C do +30°C. W trakcie robót oraz po ich zakończeniu (przez minimum 7 dni), wymurowane elementy należy osłaniać folią lub matami zabezpieczającymi przed ewentualnymi opadami i zbyt szybkim wysychaniem zaprawy, spowodowanym działaniem wiatru i słońca. Niedopuszczalne jest owijanie świeżego muru folią. Nie wolno prowadzić prac w czasie opadów atmosferycznych. Zaleca się również, aby nie rozpoczynać robót, gdy prognozy pogody przewidują w ciągu najbliższych dni opady deszczu lub obniżenie temperatury. Przed rozpoczęciem prac murarskich należy oczyścić cegły z resztek produkcyjnych i kurzu. Luźne cząstki pozostałe na powierzchni cegieł osłabią siłę wiązania i wytrzymałość całego muru.</w:t>
      </w:r>
    </w:p>
    <w:p w14:paraId="390FAFA8" w14:textId="77777777" w:rsidR="00ED17C6" w:rsidRPr="00ED17C6" w:rsidRDefault="00ED17C6" w:rsidP="00ED17C6">
      <w:pPr>
        <w:pStyle w:val="Bezodstpw"/>
        <w:spacing w:line="276" w:lineRule="auto"/>
        <w:rPr>
          <w:rFonts w:ascii="Arial" w:hAnsi="Arial" w:cs="Arial"/>
        </w:rPr>
      </w:pPr>
      <w:r w:rsidRPr="00ED17C6">
        <w:rPr>
          <w:rFonts w:ascii="Arial" w:hAnsi="Arial" w:cs="Arial"/>
        </w:rPr>
        <w:t>Wymagania dotyczące elementów klinkierowych:</w:t>
      </w:r>
    </w:p>
    <w:p w14:paraId="29D293BA" w14:textId="77777777" w:rsidR="00ED17C6" w:rsidRDefault="00ED17C6" w:rsidP="00ED17C6">
      <w:pPr>
        <w:pStyle w:val="Bezodstpw"/>
        <w:numPr>
          <w:ilvl w:val="0"/>
          <w:numId w:val="16"/>
        </w:numPr>
        <w:spacing w:line="276" w:lineRule="auto"/>
        <w:ind w:left="284" w:hanging="284"/>
        <w:jc w:val="both"/>
        <w:rPr>
          <w:rFonts w:ascii="Arial" w:hAnsi="Arial" w:cs="Arial"/>
        </w:rPr>
      </w:pPr>
      <w:r>
        <w:rPr>
          <w:rFonts w:ascii="Arial" w:hAnsi="Arial" w:cs="Arial"/>
        </w:rPr>
        <w:t>E</w:t>
      </w:r>
      <w:r w:rsidRPr="00ED17C6">
        <w:rPr>
          <w:rFonts w:ascii="Arial" w:hAnsi="Arial" w:cs="Arial"/>
        </w:rPr>
        <w:t>lementy klinkierowe przeznaczone do wbudowania powinny być czyste, wolne od kurzu i suche.</w:t>
      </w:r>
      <w:r>
        <w:rPr>
          <w:rFonts w:ascii="Arial" w:hAnsi="Arial" w:cs="Arial"/>
        </w:rPr>
        <w:t xml:space="preserve"> P</w:t>
      </w:r>
      <w:r w:rsidRPr="00ED17C6">
        <w:rPr>
          <w:rFonts w:ascii="Arial" w:hAnsi="Arial" w:cs="Arial"/>
        </w:rPr>
        <w:t>owinny być składowane na paletach. Należy je chronić przed deszczem i zawilgoceniem. Jest to istotne z dwóch powodów</w:t>
      </w:r>
    </w:p>
    <w:p w14:paraId="0E7A1C4B" w14:textId="77777777" w:rsidR="00ED17C6" w:rsidRDefault="00ED17C6" w:rsidP="00ED17C6">
      <w:pPr>
        <w:pStyle w:val="Bezodstpw"/>
        <w:numPr>
          <w:ilvl w:val="0"/>
          <w:numId w:val="17"/>
        </w:numPr>
        <w:spacing w:line="276" w:lineRule="auto"/>
        <w:ind w:left="709"/>
        <w:jc w:val="both"/>
        <w:rPr>
          <w:rFonts w:ascii="Arial" w:hAnsi="Arial" w:cs="Arial"/>
        </w:rPr>
      </w:pPr>
      <w:r w:rsidRPr="00ED17C6">
        <w:rPr>
          <w:rFonts w:ascii="Arial" w:hAnsi="Arial" w:cs="Arial"/>
        </w:rPr>
        <w:t>zawilgocenie cegły zwiększa ryzyko wystąpienia wykwitów,</w:t>
      </w:r>
    </w:p>
    <w:p w14:paraId="7D9C14ED" w14:textId="77777777" w:rsidR="00ED17C6" w:rsidRPr="00ED17C6" w:rsidRDefault="00ED17C6" w:rsidP="00ED17C6">
      <w:pPr>
        <w:pStyle w:val="Bezodstpw"/>
        <w:numPr>
          <w:ilvl w:val="0"/>
          <w:numId w:val="17"/>
        </w:numPr>
        <w:spacing w:line="276" w:lineRule="auto"/>
        <w:ind w:left="709"/>
        <w:jc w:val="both"/>
        <w:rPr>
          <w:rFonts w:ascii="Arial" w:hAnsi="Arial" w:cs="Arial"/>
        </w:rPr>
      </w:pPr>
      <w:r w:rsidRPr="00ED17C6">
        <w:rPr>
          <w:rFonts w:ascii="Arial" w:hAnsi="Arial" w:cs="Arial"/>
        </w:rPr>
        <w:t>przejściowo zwiększona wilgotność cegły może utrudniać prawidłowe związanie zaprawy.</w:t>
      </w:r>
    </w:p>
    <w:p w14:paraId="67DBC454" w14:textId="77777777" w:rsidR="00ED17C6" w:rsidRDefault="00ED17C6" w:rsidP="00ED17C6">
      <w:pPr>
        <w:pStyle w:val="Bezodstpw"/>
        <w:numPr>
          <w:ilvl w:val="0"/>
          <w:numId w:val="16"/>
        </w:numPr>
        <w:spacing w:line="276" w:lineRule="auto"/>
        <w:ind w:left="284" w:hanging="294"/>
        <w:rPr>
          <w:rFonts w:ascii="Arial" w:hAnsi="Arial" w:cs="Arial"/>
        </w:rPr>
      </w:pPr>
      <w:r w:rsidRPr="00ED17C6">
        <w:rPr>
          <w:rFonts w:ascii="Arial" w:hAnsi="Arial" w:cs="Arial"/>
        </w:rPr>
        <w:t>W związku z możliwością wystąpienia niewielkich różnic w odcieniach kolorów pomiędzy cegłami z różnych partii produkcyjnych, zaleca się przed rozpoczęciem prac przemieszać cegły pochodzące z różnych palet. </w:t>
      </w:r>
    </w:p>
    <w:p w14:paraId="7507AAA5" w14:textId="77777777" w:rsidR="00ED17C6" w:rsidRDefault="00ED17C6" w:rsidP="00ED17C6">
      <w:pPr>
        <w:pStyle w:val="Bezodstpw"/>
        <w:numPr>
          <w:ilvl w:val="0"/>
          <w:numId w:val="16"/>
        </w:numPr>
        <w:spacing w:line="276" w:lineRule="auto"/>
        <w:ind w:left="284" w:hanging="294"/>
        <w:rPr>
          <w:rFonts w:ascii="Arial" w:hAnsi="Arial" w:cs="Arial"/>
        </w:rPr>
      </w:pPr>
      <w:r w:rsidRPr="00ED17C6">
        <w:rPr>
          <w:rFonts w:ascii="Arial" w:hAnsi="Arial" w:cs="Arial"/>
        </w:rPr>
        <w:t>Podczas zakupu materiału, należy kupić ok. 5% więcej cegieł niż wynika to z kalkulacji. </w:t>
      </w:r>
    </w:p>
    <w:p w14:paraId="422A7DDE" w14:textId="77777777" w:rsidR="00ED17C6" w:rsidRDefault="00ED17C6" w:rsidP="00ED17C6">
      <w:pPr>
        <w:pStyle w:val="Bezodstpw"/>
        <w:numPr>
          <w:ilvl w:val="0"/>
          <w:numId w:val="16"/>
        </w:numPr>
        <w:spacing w:line="276" w:lineRule="auto"/>
        <w:ind w:left="284" w:hanging="294"/>
        <w:rPr>
          <w:rFonts w:ascii="Arial" w:hAnsi="Arial" w:cs="Arial"/>
        </w:rPr>
      </w:pPr>
      <w:r w:rsidRPr="00ED17C6">
        <w:rPr>
          <w:rFonts w:ascii="Arial" w:hAnsi="Arial" w:cs="Arial"/>
        </w:rPr>
        <w:lastRenderedPageBreak/>
        <w:t>Do budowy typowych elementów klinkierowych tj. kominów zaleca się stosowanie cegły pełnej.</w:t>
      </w:r>
    </w:p>
    <w:p w14:paraId="732B8649" w14:textId="77777777" w:rsidR="00ED17C6" w:rsidRPr="00ED17C6" w:rsidRDefault="00ED17C6" w:rsidP="00ED17C6">
      <w:pPr>
        <w:pStyle w:val="Bezodstpw"/>
        <w:spacing w:line="276" w:lineRule="auto"/>
        <w:jc w:val="both"/>
        <w:rPr>
          <w:rFonts w:ascii="Arial" w:hAnsi="Arial" w:cs="Arial"/>
        </w:rPr>
      </w:pPr>
      <w:r w:rsidRPr="00ED17C6">
        <w:rPr>
          <w:rFonts w:ascii="Arial" w:hAnsi="Arial" w:cs="Arial"/>
        </w:rPr>
        <w:t>Kominy zaprojektowano, jako przewody kominowe murowane z cegły ceramicznej klinkierowej gotyckiej o wymiarach 290x140x70 klasy 35, kategoria I. Właściwości użytkowe:</w:t>
      </w:r>
    </w:p>
    <w:p w14:paraId="67CB9A26" w14:textId="77777777" w:rsidR="00ED17C6" w:rsidRDefault="00ED17C6" w:rsidP="00ED17C6">
      <w:pPr>
        <w:pStyle w:val="Bezodstpw"/>
        <w:numPr>
          <w:ilvl w:val="0"/>
          <w:numId w:val="19"/>
        </w:numPr>
        <w:spacing w:line="276" w:lineRule="auto"/>
        <w:ind w:left="284" w:hanging="284"/>
        <w:jc w:val="both"/>
        <w:rPr>
          <w:rFonts w:ascii="Arial" w:hAnsi="Arial" w:cs="Arial"/>
        </w:rPr>
      </w:pPr>
      <w:r w:rsidRPr="00ED17C6">
        <w:rPr>
          <w:rFonts w:ascii="Arial" w:hAnsi="Arial" w:cs="Arial"/>
        </w:rPr>
        <w:t xml:space="preserve">Wymiary i odchyłki wymiarowe w mm 290±6 / 140±4 / 70±3 (dł. / </w:t>
      </w:r>
      <w:proofErr w:type="spellStart"/>
      <w:r w:rsidRPr="00ED17C6">
        <w:rPr>
          <w:rFonts w:ascii="Arial" w:hAnsi="Arial" w:cs="Arial"/>
        </w:rPr>
        <w:t>szer</w:t>
      </w:r>
      <w:proofErr w:type="spellEnd"/>
      <w:r w:rsidRPr="00ED17C6">
        <w:rPr>
          <w:rFonts w:ascii="Arial" w:hAnsi="Arial" w:cs="Arial"/>
        </w:rPr>
        <w:t xml:space="preserve"> / wys.)</w:t>
      </w:r>
      <w:r>
        <w:rPr>
          <w:rFonts w:ascii="Arial" w:hAnsi="Arial" w:cs="Arial"/>
        </w:rPr>
        <w:t>;</w:t>
      </w:r>
    </w:p>
    <w:p w14:paraId="08E598EC" w14:textId="77777777" w:rsidR="00ED17C6" w:rsidRPr="00ED17C6" w:rsidRDefault="00ED17C6" w:rsidP="00ED17C6">
      <w:pPr>
        <w:pStyle w:val="Bezodstpw"/>
        <w:numPr>
          <w:ilvl w:val="0"/>
          <w:numId w:val="19"/>
        </w:numPr>
        <w:spacing w:line="276" w:lineRule="auto"/>
        <w:ind w:left="284" w:hanging="284"/>
        <w:jc w:val="both"/>
        <w:rPr>
          <w:rFonts w:ascii="Arial" w:hAnsi="Arial" w:cs="Arial"/>
        </w:rPr>
      </w:pPr>
      <w:r w:rsidRPr="00ED17C6">
        <w:rPr>
          <w:rFonts w:ascii="Arial" w:hAnsi="Arial" w:cs="Arial"/>
          <w:szCs w:val="24"/>
        </w:rPr>
        <w:t xml:space="preserve">Średnia wytrzymałość na ściskanie 35 </w:t>
      </w:r>
      <w:proofErr w:type="spellStart"/>
      <w:r w:rsidRPr="00ED17C6">
        <w:rPr>
          <w:rFonts w:ascii="Arial" w:hAnsi="Arial" w:cs="Arial"/>
          <w:szCs w:val="24"/>
        </w:rPr>
        <w:t>MPa</w:t>
      </w:r>
      <w:proofErr w:type="spellEnd"/>
      <w:r>
        <w:rPr>
          <w:rFonts w:ascii="Arial" w:hAnsi="Arial" w:cs="Arial"/>
          <w:szCs w:val="24"/>
        </w:rPr>
        <w:t>;</w:t>
      </w:r>
    </w:p>
    <w:p w14:paraId="6B284589" w14:textId="77777777" w:rsidR="00ED17C6" w:rsidRPr="00ED17C6" w:rsidRDefault="00ED17C6" w:rsidP="00ED17C6">
      <w:pPr>
        <w:pStyle w:val="Bezodstpw"/>
        <w:numPr>
          <w:ilvl w:val="0"/>
          <w:numId w:val="19"/>
        </w:numPr>
        <w:spacing w:line="276" w:lineRule="auto"/>
        <w:ind w:left="284" w:hanging="284"/>
        <w:jc w:val="both"/>
        <w:rPr>
          <w:rFonts w:ascii="Arial" w:hAnsi="Arial" w:cs="Arial"/>
        </w:rPr>
      </w:pPr>
      <w:r w:rsidRPr="00ED17C6">
        <w:rPr>
          <w:rFonts w:ascii="Arial" w:hAnsi="Arial" w:cs="Arial"/>
          <w:szCs w:val="24"/>
        </w:rPr>
        <w:t xml:space="preserve">Wytrzymałość spoiny 15 </w:t>
      </w:r>
      <w:proofErr w:type="spellStart"/>
      <w:r w:rsidRPr="00ED17C6">
        <w:rPr>
          <w:rFonts w:ascii="Arial" w:hAnsi="Arial" w:cs="Arial"/>
          <w:szCs w:val="24"/>
        </w:rPr>
        <w:t>MPa</w:t>
      </w:r>
      <w:proofErr w:type="spellEnd"/>
      <w:r>
        <w:rPr>
          <w:rFonts w:ascii="Arial" w:hAnsi="Arial" w:cs="Arial"/>
          <w:szCs w:val="24"/>
        </w:rPr>
        <w:t>;</w:t>
      </w:r>
    </w:p>
    <w:p w14:paraId="030094A1" w14:textId="77777777" w:rsidR="00ED17C6" w:rsidRPr="00ED17C6" w:rsidRDefault="00ED17C6" w:rsidP="00ED17C6">
      <w:pPr>
        <w:pStyle w:val="Bezodstpw"/>
        <w:numPr>
          <w:ilvl w:val="0"/>
          <w:numId w:val="19"/>
        </w:numPr>
        <w:spacing w:line="276" w:lineRule="auto"/>
        <w:ind w:left="284" w:hanging="284"/>
        <w:jc w:val="both"/>
        <w:rPr>
          <w:rFonts w:ascii="Arial" w:hAnsi="Arial" w:cs="Arial"/>
        </w:rPr>
      </w:pPr>
      <w:r w:rsidRPr="00ED17C6">
        <w:rPr>
          <w:rFonts w:ascii="Arial" w:hAnsi="Arial" w:cs="Arial"/>
          <w:szCs w:val="24"/>
        </w:rPr>
        <w:t>Reakcja na ogień Euro klasa A1</w:t>
      </w:r>
      <w:r>
        <w:rPr>
          <w:rFonts w:ascii="Arial" w:hAnsi="Arial" w:cs="Arial"/>
          <w:szCs w:val="24"/>
        </w:rPr>
        <w:t>;</w:t>
      </w:r>
    </w:p>
    <w:p w14:paraId="4852A1B4" w14:textId="77777777" w:rsidR="00ED17C6" w:rsidRPr="00ED17C6" w:rsidRDefault="00ED17C6" w:rsidP="00ED17C6">
      <w:pPr>
        <w:pStyle w:val="Bezodstpw"/>
        <w:numPr>
          <w:ilvl w:val="0"/>
          <w:numId w:val="19"/>
        </w:numPr>
        <w:spacing w:line="276" w:lineRule="auto"/>
        <w:ind w:left="284" w:hanging="284"/>
        <w:jc w:val="both"/>
        <w:rPr>
          <w:rFonts w:ascii="Arial" w:hAnsi="Arial" w:cs="Arial"/>
        </w:rPr>
      </w:pPr>
      <w:r w:rsidRPr="00ED17C6">
        <w:rPr>
          <w:rFonts w:ascii="Arial" w:hAnsi="Arial" w:cs="Arial"/>
          <w:szCs w:val="24"/>
        </w:rPr>
        <w:t>Absorpcja wody ≤ 6 %</w:t>
      </w:r>
      <w:r>
        <w:rPr>
          <w:rFonts w:ascii="Arial" w:hAnsi="Arial" w:cs="Arial"/>
          <w:szCs w:val="24"/>
        </w:rPr>
        <w:t>;</w:t>
      </w:r>
    </w:p>
    <w:p w14:paraId="25125F98" w14:textId="77777777" w:rsidR="00ED17C6" w:rsidRPr="00ED17C6" w:rsidRDefault="00ED17C6" w:rsidP="00ED17C6">
      <w:pPr>
        <w:pStyle w:val="Bezodstpw"/>
        <w:numPr>
          <w:ilvl w:val="0"/>
          <w:numId w:val="19"/>
        </w:numPr>
        <w:spacing w:line="276" w:lineRule="auto"/>
        <w:ind w:left="284" w:hanging="284"/>
        <w:jc w:val="both"/>
        <w:rPr>
          <w:rFonts w:ascii="Arial" w:hAnsi="Arial" w:cs="Arial"/>
        </w:rPr>
      </w:pPr>
      <w:r w:rsidRPr="00ED17C6">
        <w:rPr>
          <w:rFonts w:ascii="Arial" w:hAnsi="Arial" w:cs="Arial"/>
          <w:szCs w:val="24"/>
        </w:rPr>
        <w:t>Trwałość w funkcji odporności na zamrażanie-odmrażanie F2</w:t>
      </w:r>
      <w:r>
        <w:rPr>
          <w:rFonts w:ascii="Arial" w:hAnsi="Arial" w:cs="Arial"/>
          <w:szCs w:val="24"/>
        </w:rPr>
        <w:t>.</w:t>
      </w:r>
    </w:p>
    <w:p w14:paraId="4CEA1599" w14:textId="3AAE3F2F" w:rsidR="00ED17C6" w:rsidRDefault="00ED17C6" w:rsidP="00ED17C6">
      <w:pPr>
        <w:pStyle w:val="Bezodstpw"/>
        <w:jc w:val="both"/>
        <w:rPr>
          <w:rFonts w:ascii="Arial" w:hAnsi="Arial" w:cs="Arial"/>
        </w:rPr>
      </w:pPr>
      <w:r w:rsidRPr="00ED17C6">
        <w:rPr>
          <w:rFonts w:ascii="Arial" w:hAnsi="Arial" w:cs="Arial"/>
        </w:rPr>
        <w:t xml:space="preserve">Właściwości zaprawy do murowania: </w:t>
      </w:r>
    </w:p>
    <w:p w14:paraId="4B4B5E15" w14:textId="77777777" w:rsidR="00ED17C6" w:rsidRDefault="00ED17C6" w:rsidP="00ED17C6">
      <w:pPr>
        <w:pStyle w:val="Bezodstpw"/>
        <w:numPr>
          <w:ilvl w:val="0"/>
          <w:numId w:val="18"/>
        </w:numPr>
        <w:tabs>
          <w:tab w:val="clear" w:pos="785"/>
          <w:tab w:val="num" w:pos="426"/>
        </w:tabs>
        <w:ind w:left="284" w:hanging="284"/>
        <w:jc w:val="both"/>
        <w:rPr>
          <w:rFonts w:ascii="Arial" w:hAnsi="Arial" w:cs="Arial"/>
        </w:rPr>
      </w:pPr>
      <w:r w:rsidRPr="00ED17C6">
        <w:rPr>
          <w:rFonts w:ascii="Arial" w:hAnsi="Arial" w:cs="Arial"/>
        </w:rPr>
        <w:t>Zaprawa jest suchą mieszanką wysokiej jakości cementu portlandzkiego i specjalnie filtrowanego kruszywa, modyfikowaną dodatkami chemicznymi w postaci żywic proszkowych, metylocelulozy oraz z dodatkiem trasu. </w:t>
      </w:r>
    </w:p>
    <w:p w14:paraId="25651AC1" w14:textId="77777777" w:rsidR="00ED17C6" w:rsidRPr="00ED17C6" w:rsidRDefault="00ED17C6" w:rsidP="00ED17C6">
      <w:pPr>
        <w:pStyle w:val="Bezodstpw"/>
        <w:numPr>
          <w:ilvl w:val="0"/>
          <w:numId w:val="18"/>
        </w:numPr>
        <w:tabs>
          <w:tab w:val="clear" w:pos="785"/>
          <w:tab w:val="num" w:pos="426"/>
        </w:tabs>
        <w:ind w:left="284" w:hanging="284"/>
        <w:jc w:val="both"/>
        <w:rPr>
          <w:rFonts w:ascii="Arial" w:hAnsi="Arial" w:cs="Arial"/>
        </w:rPr>
      </w:pPr>
      <w:r w:rsidRPr="00ED17C6">
        <w:rPr>
          <w:rFonts w:ascii="Arial" w:hAnsi="Arial" w:cs="Arial"/>
          <w:szCs w:val="24"/>
        </w:rPr>
        <w:t>Filtrowane kruszywo pozbawione jest wszelkiego rodzaju zanieczyszczeń, które mogłyby być później wypłukiwane z utwardzonej zaprawy i mogłyby powodować wykwity lub przebarwienia powierzchni. </w:t>
      </w:r>
    </w:p>
    <w:p w14:paraId="32C030C3" w14:textId="77777777" w:rsidR="00ED17C6" w:rsidRPr="00ED17C6" w:rsidRDefault="00ED17C6" w:rsidP="00ED17C6">
      <w:pPr>
        <w:pStyle w:val="Bezodstpw"/>
        <w:numPr>
          <w:ilvl w:val="0"/>
          <w:numId w:val="18"/>
        </w:numPr>
        <w:tabs>
          <w:tab w:val="clear" w:pos="785"/>
          <w:tab w:val="num" w:pos="426"/>
        </w:tabs>
        <w:ind w:left="284" w:hanging="284"/>
        <w:jc w:val="both"/>
        <w:rPr>
          <w:rFonts w:ascii="Arial" w:hAnsi="Arial" w:cs="Arial"/>
        </w:rPr>
      </w:pPr>
      <w:r w:rsidRPr="00ED17C6">
        <w:rPr>
          <w:rFonts w:ascii="Arial" w:hAnsi="Arial" w:cs="Arial"/>
          <w:szCs w:val="24"/>
        </w:rPr>
        <w:t>Odpowiednia zawartość metylocelulozy zapewnia właściwą retencję wody w świeżej zaprawie, ułożonej pomiędzy cegłami, zapewniając prawidłowe warunki wiązania cementu stanowiącego spoiwo w zaprawie. </w:t>
      </w:r>
    </w:p>
    <w:p w14:paraId="121B69BB" w14:textId="77777777" w:rsidR="00ED17C6" w:rsidRPr="00ED17C6" w:rsidRDefault="00ED17C6" w:rsidP="00ED17C6">
      <w:pPr>
        <w:pStyle w:val="Bezodstpw"/>
        <w:numPr>
          <w:ilvl w:val="0"/>
          <w:numId w:val="18"/>
        </w:numPr>
        <w:tabs>
          <w:tab w:val="clear" w:pos="785"/>
          <w:tab w:val="num" w:pos="426"/>
        </w:tabs>
        <w:ind w:left="284" w:hanging="284"/>
        <w:jc w:val="both"/>
        <w:rPr>
          <w:rFonts w:ascii="Arial" w:hAnsi="Arial" w:cs="Arial"/>
        </w:rPr>
      </w:pPr>
      <w:r w:rsidRPr="00ED17C6">
        <w:rPr>
          <w:rFonts w:ascii="Arial" w:hAnsi="Arial" w:cs="Arial"/>
          <w:szCs w:val="24"/>
        </w:rPr>
        <w:t>Dodatek trasu, minerału pochodzenia wulkanicznego, pozwala natomiast na ograniczenie możliwości wystąpienia wykwitów na powierzchni zaprawy. </w:t>
      </w:r>
    </w:p>
    <w:p w14:paraId="40B3E9F3" w14:textId="77777777" w:rsidR="00ED17C6" w:rsidRPr="00ED17C6" w:rsidRDefault="00ED17C6" w:rsidP="00ED17C6">
      <w:pPr>
        <w:pStyle w:val="Bezodstpw"/>
        <w:numPr>
          <w:ilvl w:val="0"/>
          <w:numId w:val="18"/>
        </w:numPr>
        <w:tabs>
          <w:tab w:val="clear" w:pos="785"/>
          <w:tab w:val="num" w:pos="426"/>
        </w:tabs>
        <w:ind w:left="284" w:hanging="284"/>
        <w:jc w:val="both"/>
        <w:rPr>
          <w:rFonts w:ascii="Arial" w:hAnsi="Arial" w:cs="Arial"/>
        </w:rPr>
      </w:pPr>
      <w:r w:rsidRPr="00ED17C6">
        <w:rPr>
          <w:rFonts w:ascii="Arial" w:hAnsi="Arial" w:cs="Arial"/>
          <w:szCs w:val="24"/>
        </w:rPr>
        <w:t>Zaprawa jest fabrycznie barwiona w masie, poprzez zastosowanie odpornych na alkalia i warunki atmosferyczne, nieorganicznych pigmentów proszkowych (na bazie tlenków żelaza). </w:t>
      </w:r>
    </w:p>
    <w:p w14:paraId="5122DFE6" w14:textId="77777777" w:rsidR="00ED17C6" w:rsidRPr="002518FF" w:rsidRDefault="00ED17C6" w:rsidP="00ED17C6">
      <w:pPr>
        <w:pStyle w:val="Bezodstpw"/>
        <w:jc w:val="both"/>
        <w:rPr>
          <w:rFonts w:ascii="Arial" w:hAnsi="Arial" w:cs="Arial"/>
        </w:rPr>
      </w:pPr>
      <w:r>
        <w:rPr>
          <w:rStyle w:val="Pogrubienie"/>
          <w:rFonts w:ascii="Arial" w:hAnsi="Arial" w:cs="Arial"/>
          <w:b w:val="0"/>
        </w:rPr>
        <w:t>W</w:t>
      </w:r>
      <w:r w:rsidRPr="00ED17C6">
        <w:rPr>
          <w:rStyle w:val="Pogrubienie"/>
          <w:rFonts w:ascii="Arial" w:hAnsi="Arial" w:cs="Arial"/>
          <w:b w:val="0"/>
        </w:rPr>
        <w:t>ytrzymałość na ściskanie</w:t>
      </w:r>
      <w:r w:rsidRPr="00ED17C6">
        <w:rPr>
          <w:rFonts w:ascii="Arial" w:hAnsi="Arial" w:cs="Arial"/>
          <w:b/>
        </w:rPr>
        <w:t>,</w:t>
      </w:r>
      <w:r w:rsidRPr="00ED17C6">
        <w:rPr>
          <w:rFonts w:ascii="Arial" w:hAnsi="Arial" w:cs="Arial"/>
        </w:rPr>
        <w:t xml:space="preserve"> która powinna być mniejsza lub równa w stosunku do klasy wytrzymałości na ściskanie elementów murowych. W innym przypadku, zbyt mocna zaprawa może doprowadzić do uszkodzenia poszczególnych cegieł w murze.</w:t>
      </w:r>
      <w:r>
        <w:rPr>
          <w:rFonts w:ascii="Arial" w:hAnsi="Arial" w:cs="Arial"/>
        </w:rPr>
        <w:t xml:space="preserve"> </w:t>
      </w:r>
      <w:r w:rsidRPr="00ED17C6">
        <w:rPr>
          <w:rFonts w:ascii="Arial" w:hAnsi="Arial" w:cs="Arial"/>
          <w:bCs/>
        </w:rPr>
        <w:t>Minimalna wytrzymałość zaprawy na ściskanie ≥ 15MPa</w:t>
      </w:r>
    </w:p>
    <w:p w14:paraId="41F4657A" w14:textId="77777777" w:rsidR="00FD0A56" w:rsidRPr="00172056" w:rsidRDefault="00FD0A56" w:rsidP="002518FF">
      <w:pPr>
        <w:pStyle w:val="Tekstpodstawowy"/>
        <w:numPr>
          <w:ilvl w:val="0"/>
          <w:numId w:val="9"/>
        </w:numPr>
        <w:spacing w:before="240" w:line="276" w:lineRule="auto"/>
        <w:ind w:left="714" w:hanging="357"/>
        <w:jc w:val="both"/>
        <w:rPr>
          <w:rFonts w:ascii="Arial" w:hAnsi="Arial" w:cs="Arial"/>
          <w:b/>
        </w:rPr>
      </w:pPr>
      <w:r w:rsidRPr="00CF25CA">
        <w:rPr>
          <w:rFonts w:ascii="Arial" w:hAnsi="Arial" w:cs="Arial"/>
          <w:b/>
          <w:sz w:val="22"/>
          <w:szCs w:val="22"/>
        </w:rPr>
        <w:t>Uwagi</w:t>
      </w:r>
      <w:r w:rsidRPr="00172056">
        <w:rPr>
          <w:rFonts w:ascii="Arial" w:hAnsi="Arial" w:cs="Arial"/>
          <w:b/>
        </w:rPr>
        <w:t>:</w:t>
      </w:r>
    </w:p>
    <w:p w14:paraId="57E5DAE0" w14:textId="77777777" w:rsidR="00FF3014" w:rsidRDefault="00FD0A56" w:rsidP="002518FF">
      <w:pPr>
        <w:pStyle w:val="Akapitzlist"/>
        <w:numPr>
          <w:ilvl w:val="0"/>
          <w:numId w:val="2"/>
        </w:numPr>
        <w:spacing w:before="60" w:after="0"/>
        <w:contextualSpacing w:val="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14:paraId="280AB03F" w14:textId="77777777" w:rsidR="002518FF" w:rsidRDefault="00FF3014" w:rsidP="002518FF">
      <w:pPr>
        <w:pStyle w:val="Tekstpodstawowy"/>
        <w:numPr>
          <w:ilvl w:val="0"/>
          <w:numId w:val="2"/>
        </w:numPr>
        <w:spacing w:before="60" w:line="276" w:lineRule="auto"/>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w:t>
      </w:r>
      <w:r w:rsidRPr="003A3A95">
        <w:rPr>
          <w:rFonts w:ascii="Arial" w:hAnsi="Arial" w:cs="Arial"/>
          <w:color w:val="auto"/>
          <w:sz w:val="22"/>
          <w:szCs w:val="22"/>
        </w:rPr>
        <w:t xml:space="preserve">zachowaniem Polskich Norm, przenoszących </w:t>
      </w:r>
      <w:r w:rsidRPr="00FF3014">
        <w:rPr>
          <w:rFonts w:ascii="Arial" w:hAnsi="Arial" w:cs="Arial"/>
          <w:sz w:val="22"/>
          <w:szCs w:val="22"/>
        </w:rPr>
        <w:t>normy europejskie, przepisami BHP oraz zgodnie ze sztuką ogrodniczą.</w:t>
      </w:r>
    </w:p>
    <w:p w14:paraId="3D1837CE" w14:textId="77777777" w:rsidR="00FF3014" w:rsidRPr="002518FF" w:rsidRDefault="00FF3014" w:rsidP="002518FF">
      <w:pPr>
        <w:pStyle w:val="Tekstpodstawowy"/>
        <w:numPr>
          <w:ilvl w:val="0"/>
          <w:numId w:val="2"/>
        </w:numPr>
        <w:spacing w:before="60" w:line="276" w:lineRule="auto"/>
        <w:ind w:left="714" w:hanging="357"/>
        <w:jc w:val="both"/>
        <w:rPr>
          <w:rFonts w:ascii="Arial" w:hAnsi="Arial" w:cs="Arial"/>
          <w:sz w:val="22"/>
          <w:szCs w:val="22"/>
        </w:rPr>
      </w:pPr>
      <w:r w:rsidRPr="002518FF">
        <w:rPr>
          <w:rFonts w:ascii="Arial" w:hAnsi="Arial" w:cs="Arial"/>
          <w:sz w:val="22"/>
          <w:szCs w:val="22"/>
        </w:rPr>
        <w:t>Wykonawca zobowiązany jest przez cały czas trwania prac do utrzymania porządku na terenie objętym pracami oraz w miejscach sąsiadujących z prowadzonymi pracami, które mogą ulec zanieczyszczeniu (np. drogi dojazdowe).</w:t>
      </w:r>
    </w:p>
    <w:p w14:paraId="6521A849" w14:textId="77777777" w:rsidR="00FF3014" w:rsidRPr="00FF3014" w:rsidRDefault="00FF3014" w:rsidP="002518FF">
      <w:pPr>
        <w:pStyle w:val="Tekstpodstawowy"/>
        <w:numPr>
          <w:ilvl w:val="0"/>
          <w:numId w:val="2"/>
        </w:numPr>
        <w:spacing w:before="60" w:line="276" w:lineRule="auto"/>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14:paraId="5741D92D" w14:textId="77777777" w:rsidR="00FD0A56" w:rsidRDefault="00FD0A56" w:rsidP="002518F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14:paraId="14357954" w14:textId="77777777" w:rsidR="007B383C" w:rsidRPr="007B383C" w:rsidRDefault="007B383C" w:rsidP="002518FF">
      <w:pPr>
        <w:pStyle w:val="Tekstpodstawowy"/>
        <w:numPr>
          <w:ilvl w:val="0"/>
          <w:numId w:val="2"/>
        </w:numPr>
        <w:spacing w:before="60" w:line="276" w:lineRule="auto"/>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w:t>
      </w:r>
    </w:p>
    <w:p w14:paraId="627C4728" w14:textId="77777777" w:rsidR="0035094F" w:rsidRPr="00172056" w:rsidRDefault="0035094F" w:rsidP="002518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w:t>
      </w:r>
      <w:r w:rsidRPr="00B62136">
        <w:rPr>
          <w:rFonts w:ascii="Arial" w:hAnsi="Arial" w:cs="Arial"/>
          <w:color w:val="000000" w:themeColor="text1"/>
        </w:rPr>
        <w:t xml:space="preserve">robót </w:t>
      </w:r>
      <w:r w:rsidRPr="00172056">
        <w:rPr>
          <w:rFonts w:ascii="Arial" w:hAnsi="Arial" w:cs="Arial"/>
        </w:rPr>
        <w:t xml:space="preserve">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4C2B9D9" w14:textId="77777777" w:rsidR="0035094F" w:rsidRPr="00172056" w:rsidRDefault="0035094F" w:rsidP="002518FF">
      <w:pPr>
        <w:pStyle w:val="Akapitzlist"/>
        <w:numPr>
          <w:ilvl w:val="0"/>
          <w:numId w:val="2"/>
        </w:numPr>
        <w:spacing w:before="60" w:after="0"/>
        <w:contextualSpacing w:val="0"/>
        <w:jc w:val="both"/>
        <w:rPr>
          <w:rFonts w:ascii="Arial" w:hAnsi="Arial" w:cs="Arial"/>
        </w:rPr>
      </w:pPr>
      <w:r w:rsidRPr="00172056">
        <w:rPr>
          <w:rFonts w:ascii="Arial" w:hAnsi="Arial" w:cs="Arial"/>
        </w:rPr>
        <w:lastRenderedPageBreak/>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4D609E63" w14:textId="6C8881C5" w:rsidR="0035094F" w:rsidRPr="001070EF" w:rsidRDefault="0035094F" w:rsidP="002518FF">
      <w:pPr>
        <w:pStyle w:val="Akapitzlist"/>
        <w:numPr>
          <w:ilvl w:val="0"/>
          <w:numId w:val="2"/>
        </w:numPr>
        <w:spacing w:before="60" w:after="0"/>
        <w:contextualSpacing w:val="0"/>
        <w:jc w:val="both"/>
        <w:rPr>
          <w:rFonts w:ascii="Arial" w:hAnsi="Arial" w:cs="Arial"/>
        </w:rPr>
      </w:pPr>
      <w:r w:rsidRPr="001070EF">
        <w:rPr>
          <w:rFonts w:ascii="Arial" w:hAnsi="Arial" w:cs="Arial"/>
        </w:rPr>
        <w:t>Wykonawca musi zaoferować Zamawiającemu okres płatności faktury</w:t>
      </w:r>
      <w:r w:rsidR="00883D4B">
        <w:rPr>
          <w:rFonts w:ascii="Arial" w:hAnsi="Arial" w:cs="Arial"/>
        </w:rPr>
        <w:t xml:space="preserve"> do 14 dni</w:t>
      </w:r>
      <w:r w:rsidRPr="001070EF">
        <w:rPr>
          <w:rFonts w:ascii="Arial" w:hAnsi="Arial" w:cs="Arial"/>
        </w:rPr>
        <w:t xml:space="preserve"> licząc od dnia dostarczenia prawidłowo wystawionej faktury do Urzędu Miasta Kołobrzeg.</w:t>
      </w:r>
    </w:p>
    <w:p w14:paraId="0EA90CAA" w14:textId="77777777" w:rsidR="000A2485" w:rsidRPr="00FF3014" w:rsidRDefault="000A2485" w:rsidP="002518FF">
      <w:pPr>
        <w:pStyle w:val="Akapitzlist"/>
        <w:numPr>
          <w:ilvl w:val="0"/>
          <w:numId w:val="2"/>
        </w:numPr>
        <w:spacing w:before="60" w:after="0"/>
        <w:contextualSpacing w:val="0"/>
        <w:jc w:val="both"/>
        <w:rPr>
          <w:rFonts w:ascii="Arial" w:hAnsi="Arial" w:cs="Arial"/>
        </w:rPr>
      </w:pPr>
      <w:bookmarkStart w:id="0" w:name="_GoBack"/>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bookmarkEnd w:id="0"/>
    </w:p>
    <w:p w14:paraId="0657A14A" w14:textId="060CD53A" w:rsidR="00B40AC7" w:rsidRPr="002518FF" w:rsidRDefault="004D6E67" w:rsidP="002518FF">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na podstawie umowy o pracę osób wykonujących następujące czynności w zakresie realizacji zamówienia</w:t>
      </w:r>
      <w:r w:rsidR="002518FF">
        <w:rPr>
          <w:rFonts w:ascii="Arial" w:hAnsi="Arial" w:cs="Arial"/>
        </w:rPr>
        <w:t xml:space="preserve"> – robót budow</w:t>
      </w:r>
      <w:r w:rsidR="00CB499E">
        <w:rPr>
          <w:rFonts w:ascii="Arial" w:hAnsi="Arial" w:cs="Arial"/>
        </w:rPr>
        <w:t>lanych związanych z  naprawą</w:t>
      </w:r>
      <w:r w:rsidR="002518FF">
        <w:rPr>
          <w:rFonts w:ascii="Arial" w:hAnsi="Arial" w:cs="Arial"/>
        </w:rPr>
        <w:t xml:space="preserve"> i remontem kominów - </w:t>
      </w:r>
      <w:r w:rsidR="00766E2C" w:rsidRPr="002518FF">
        <w:rPr>
          <w:rFonts w:ascii="Arial" w:hAnsi="Arial" w:cs="Arial"/>
        </w:rPr>
        <w:t>z wyłączeniem kadry kierowniczej, inżynierów oraz pracowników administracji.</w:t>
      </w:r>
    </w:p>
    <w:p w14:paraId="6AD34AF4" w14:textId="77777777" w:rsidR="00992DAE" w:rsidRPr="00992DAE" w:rsidRDefault="004D6E67" w:rsidP="002518FF">
      <w:pPr>
        <w:pStyle w:val="Akapitzlist"/>
        <w:spacing w:before="60" w:after="0"/>
        <w:ind w:left="709"/>
        <w:contextualSpacing w:val="0"/>
        <w:jc w:val="both"/>
        <w:rPr>
          <w:rFonts w:ascii="Arial" w:hAnsi="Arial" w:cs="Arial"/>
        </w:rPr>
      </w:pPr>
      <w:r w:rsidRPr="00172056">
        <w:rPr>
          <w:rFonts w:ascii="Arial" w:hAnsi="Arial" w:cs="Arial"/>
        </w:rPr>
        <w:t>Powyższy warunek zostanie spełniony poprzez zatrudnienie na umowę</w:t>
      </w:r>
      <w:r w:rsidR="001070EF">
        <w:rPr>
          <w:rFonts w:ascii="Arial" w:hAnsi="Arial" w:cs="Arial"/>
        </w:rPr>
        <w:t xml:space="preserve"> </w:t>
      </w:r>
      <w:r w:rsidRPr="00172056">
        <w:rPr>
          <w:rFonts w:ascii="Arial" w:hAnsi="Arial" w:cs="Arial"/>
        </w:rPr>
        <w:t>o pracę nowych pracowników lub wyznaczenie do realizacji zamówienia zatrudnionych już</w:t>
      </w:r>
      <w:r w:rsidR="001070EF">
        <w:rPr>
          <w:rFonts w:ascii="Arial" w:hAnsi="Arial" w:cs="Arial"/>
        </w:rPr>
        <w:br/>
      </w:r>
      <w:r w:rsidRPr="00172056">
        <w:rPr>
          <w:rFonts w:ascii="Arial" w:hAnsi="Arial" w:cs="Arial"/>
        </w:rPr>
        <w:t>u Wykonawcy pracowników.</w:t>
      </w:r>
    </w:p>
    <w:p w14:paraId="46EF5FE3" w14:textId="77777777" w:rsidR="00423E38" w:rsidRPr="00E45E4E" w:rsidRDefault="00423E38" w:rsidP="002518FF">
      <w:pPr>
        <w:pStyle w:val="Akapitzlist"/>
        <w:numPr>
          <w:ilvl w:val="0"/>
          <w:numId w:val="2"/>
        </w:numPr>
        <w:spacing w:before="120" w:after="120"/>
        <w:ind w:left="714" w:hanging="357"/>
        <w:jc w:val="both"/>
        <w:rPr>
          <w:rFonts w:ascii="Arial" w:hAnsi="Arial" w:cs="Arial"/>
        </w:rPr>
      </w:pPr>
      <w:r w:rsidRPr="00E45E4E">
        <w:rPr>
          <w:rFonts w:ascii="Arial" w:hAnsi="Arial" w:cs="Arial"/>
          <w:color w:val="000000" w:themeColor="text1"/>
        </w:rPr>
        <w:t xml:space="preserve">Wykonawca zobowiązany jest przedłożyć Zamawiającemu pisemne oświadczenie potwierdzające spełnienie wymogu, o którym mowa w pkt </w:t>
      </w:r>
      <w:r>
        <w:rPr>
          <w:rFonts w:ascii="Arial" w:hAnsi="Arial" w:cs="Arial"/>
          <w:color w:val="000000" w:themeColor="text1"/>
        </w:rPr>
        <w:t>1</w:t>
      </w:r>
      <w:r w:rsidR="002518FF">
        <w:rPr>
          <w:rFonts w:ascii="Arial" w:hAnsi="Arial" w:cs="Arial"/>
          <w:color w:val="000000" w:themeColor="text1"/>
        </w:rPr>
        <w:t>1</w:t>
      </w:r>
      <w:r w:rsidRPr="00E45E4E">
        <w:rPr>
          <w:rFonts w:ascii="Arial" w:hAnsi="Arial" w:cs="Arial"/>
          <w:color w:val="000000" w:themeColor="text1"/>
        </w:rPr>
        <w:t xml:space="preserve"> </w:t>
      </w:r>
      <w:r w:rsidRPr="00E45E4E">
        <w:rPr>
          <w:rFonts w:ascii="Arial" w:hAnsi="Arial" w:cs="Arial"/>
          <w:color w:val="000000" w:themeColor="text1"/>
          <w:u w:val="single"/>
        </w:rPr>
        <w:t>w przeciągu 10 dni licząc od dnia podpisania umowy.</w:t>
      </w:r>
    </w:p>
    <w:p w14:paraId="683E5B02" w14:textId="77777777" w:rsidR="00882C05" w:rsidRPr="00882C05" w:rsidRDefault="00423E38" w:rsidP="00C06C45">
      <w:pPr>
        <w:pStyle w:val="Akapitzlist"/>
        <w:numPr>
          <w:ilvl w:val="0"/>
          <w:numId w:val="2"/>
        </w:numPr>
        <w:spacing w:before="120" w:after="120"/>
        <w:ind w:left="714" w:hanging="357"/>
        <w:jc w:val="both"/>
        <w:rPr>
          <w:rFonts w:ascii="Arial" w:hAnsi="Arial" w:cs="Arial"/>
          <w:color w:val="0070C0"/>
        </w:rPr>
      </w:pPr>
      <w:r w:rsidRPr="00E45E4E">
        <w:rPr>
          <w:rFonts w:ascii="Arial" w:hAnsi="Arial" w:cs="Aria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obowiązującymi prze</w:t>
      </w:r>
      <w:r w:rsidR="00882C05">
        <w:rPr>
          <w:rFonts w:ascii="Arial" w:hAnsi="Arial" w:cs="Arial"/>
        </w:rPr>
        <w:t xml:space="preserve">pisami </w:t>
      </w:r>
      <w:r w:rsidR="00882C05" w:rsidRPr="00C06C45">
        <w:rPr>
          <w:rFonts w:ascii="Arial" w:hAnsi="Arial" w:cs="Arial"/>
        </w:rPr>
        <w:t>Rozporządzenia Parlamentu Europejskiego  Rady (UE) 2016/679 z dnia 27 kwietnia 2016r. w sprawie ochrony osób fizycznych  w związku z przetwarzaniem danych osobowych i w sprawie swobodnego przepływu takich danych tj. w szczególności bez adresów, nr PESEL pracowników. Imię i nazwisko nie podlegają anonimizacji.</w:t>
      </w:r>
    </w:p>
    <w:p w14:paraId="3B3649DF" w14:textId="77777777" w:rsidR="00423E38" w:rsidRPr="00E45E4E" w:rsidRDefault="00423E38" w:rsidP="00882C05">
      <w:pPr>
        <w:pStyle w:val="Akapitzlist"/>
        <w:spacing w:before="120" w:after="120"/>
        <w:ind w:left="714"/>
        <w:jc w:val="both"/>
        <w:rPr>
          <w:rFonts w:ascii="Arial" w:hAnsi="Arial" w:cs="Arial"/>
        </w:rPr>
      </w:pPr>
    </w:p>
    <w:p w14:paraId="2CBCCA4D" w14:textId="77777777" w:rsidR="008D70FB" w:rsidRPr="00CC1A3B" w:rsidRDefault="008D70FB" w:rsidP="002518FF">
      <w:pPr>
        <w:pStyle w:val="Tekstpodstawowy"/>
        <w:numPr>
          <w:ilvl w:val="0"/>
          <w:numId w:val="9"/>
        </w:numPr>
        <w:spacing w:before="240" w:line="276" w:lineRule="auto"/>
        <w:ind w:left="714" w:hanging="357"/>
        <w:jc w:val="both"/>
        <w:rPr>
          <w:rFonts w:ascii="Arial" w:hAnsi="Arial" w:cs="Arial"/>
          <w:szCs w:val="24"/>
        </w:rPr>
      </w:pPr>
      <w:r w:rsidRPr="00CF25CA">
        <w:rPr>
          <w:rFonts w:ascii="Arial" w:hAnsi="Arial" w:cs="Arial"/>
          <w:b/>
          <w:sz w:val="22"/>
          <w:szCs w:val="22"/>
        </w:rPr>
        <w:t>Wizja</w:t>
      </w:r>
      <w:r w:rsidRPr="00CC1A3B">
        <w:rPr>
          <w:rFonts w:ascii="Arial" w:hAnsi="Arial" w:cs="Arial"/>
          <w:b/>
          <w:szCs w:val="24"/>
        </w:rPr>
        <w:t xml:space="preserve"> lokalna terenu budowy</w:t>
      </w:r>
    </w:p>
    <w:p w14:paraId="61A9C117" w14:textId="77777777" w:rsidR="001B2B6E" w:rsidRDefault="008D70FB" w:rsidP="002518FF">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w:t>
      </w:r>
      <w:r w:rsidR="007B5B2B">
        <w:rPr>
          <w:rFonts w:ascii="Arial" w:hAnsi="Arial" w:cs="Arial"/>
        </w:rPr>
        <w:t xml:space="preserve"> </w:t>
      </w:r>
      <w:r w:rsidRPr="00172056">
        <w:rPr>
          <w:rFonts w:ascii="Arial" w:hAnsi="Arial" w:cs="Arial"/>
        </w:rPr>
        <w:t xml:space="preserve">i wykonania </w:t>
      </w:r>
      <w:r w:rsidR="007B5B2B">
        <w:rPr>
          <w:rFonts w:ascii="Arial" w:hAnsi="Arial" w:cs="Arial"/>
        </w:rPr>
        <w:t xml:space="preserve">przedmiotu </w:t>
      </w:r>
      <w:r w:rsidRPr="00172056">
        <w:rPr>
          <w:rFonts w:ascii="Arial" w:hAnsi="Arial" w:cs="Arial"/>
        </w:rPr>
        <w:t>zamówienia. Koszty dokonania wizji lokalnej poniesie Wykonawca.</w:t>
      </w:r>
    </w:p>
    <w:sectPr w:rsidR="001B2B6E" w:rsidSect="009F40FF">
      <w:headerReference w:type="default" r:id="rId8"/>
      <w:footerReference w:type="default" r:id="rId9"/>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E317" w14:textId="77777777" w:rsidR="000703C3" w:rsidRDefault="000703C3" w:rsidP="00FD0A56">
      <w:pPr>
        <w:spacing w:after="0" w:line="240" w:lineRule="auto"/>
      </w:pPr>
      <w:r>
        <w:separator/>
      </w:r>
    </w:p>
  </w:endnote>
  <w:endnote w:type="continuationSeparator" w:id="0">
    <w:p w14:paraId="1C00CBA0" w14:textId="77777777" w:rsidR="000703C3" w:rsidRDefault="000703C3"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715911"/>
      <w:docPartObj>
        <w:docPartGallery w:val="Page Numbers (Bottom of Page)"/>
        <w:docPartUnique/>
      </w:docPartObj>
    </w:sdtPr>
    <w:sdtEndPr/>
    <w:sdtContent>
      <w:sdt>
        <w:sdtPr>
          <w:id w:val="-1769616900"/>
          <w:docPartObj>
            <w:docPartGallery w:val="Page Numbers (Top of Page)"/>
            <w:docPartUnique/>
          </w:docPartObj>
        </w:sdtPr>
        <w:sdtEndPr/>
        <w:sdtContent>
          <w:p w14:paraId="132F4BD6" w14:textId="3CB3B214" w:rsidR="002518FF" w:rsidRDefault="002518FF">
            <w:pPr>
              <w:pStyle w:val="Stopka"/>
              <w:jc w:val="right"/>
            </w:pPr>
            <w:r>
              <w:t xml:space="preserve"> </w:t>
            </w:r>
            <w:r>
              <w:rPr>
                <w:b/>
                <w:bCs/>
                <w:sz w:val="24"/>
                <w:szCs w:val="24"/>
              </w:rPr>
              <w:fldChar w:fldCharType="begin"/>
            </w:r>
            <w:r>
              <w:rPr>
                <w:b/>
                <w:bCs/>
              </w:rPr>
              <w:instrText>PAGE</w:instrText>
            </w:r>
            <w:r>
              <w:rPr>
                <w:b/>
                <w:bCs/>
                <w:sz w:val="24"/>
                <w:szCs w:val="24"/>
              </w:rPr>
              <w:fldChar w:fldCharType="separate"/>
            </w:r>
            <w:r w:rsidR="008B0D0D">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B0D0D">
              <w:rPr>
                <w:b/>
                <w:bCs/>
                <w:noProof/>
              </w:rPr>
              <w:t>3</w:t>
            </w:r>
            <w:r>
              <w:rPr>
                <w:b/>
                <w:bCs/>
                <w:sz w:val="24"/>
                <w:szCs w:val="24"/>
              </w:rPr>
              <w:fldChar w:fldCharType="end"/>
            </w:r>
          </w:p>
        </w:sdtContent>
      </w:sdt>
    </w:sdtContent>
  </w:sdt>
  <w:p w14:paraId="187D1082" w14:textId="77777777" w:rsidR="00AF67D4" w:rsidRPr="002518FF" w:rsidRDefault="00AF67D4" w:rsidP="002518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74F3" w14:textId="77777777" w:rsidR="000703C3" w:rsidRDefault="000703C3" w:rsidP="00FD0A56">
      <w:pPr>
        <w:spacing w:after="0" w:line="240" w:lineRule="auto"/>
      </w:pPr>
      <w:r>
        <w:separator/>
      </w:r>
    </w:p>
  </w:footnote>
  <w:footnote w:type="continuationSeparator" w:id="0">
    <w:p w14:paraId="7DA2A87E" w14:textId="77777777" w:rsidR="000703C3" w:rsidRDefault="000703C3"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928B" w14:textId="7AF93D5D" w:rsidR="0038223C" w:rsidRPr="0038223C" w:rsidRDefault="0038223C">
    <w:pPr>
      <w:pStyle w:val="Nagwek"/>
      <w:rPr>
        <w:rFonts w:ascii="Arial" w:hAnsi="Arial" w:cs="Arial"/>
        <w:sz w:val="24"/>
        <w:szCs w:val="24"/>
      </w:rPr>
    </w:pPr>
    <w:r w:rsidRPr="0038223C">
      <w:rPr>
        <w:rFonts w:ascii="Arial" w:hAnsi="Arial" w:cs="Arial"/>
        <w:sz w:val="24"/>
        <w:szCs w:val="24"/>
      </w:rPr>
      <w:t>BZ.271.37.2019.I</w:t>
    </w:r>
  </w:p>
  <w:p w14:paraId="63DD6422" w14:textId="09212524" w:rsidR="004222FF" w:rsidRPr="00626361" w:rsidRDefault="004222FF" w:rsidP="00A741D0">
    <w:pPr>
      <w:tabs>
        <w:tab w:val="left" w:pos="3110"/>
      </w:tabs>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2" w15:restartNumberingAfterBreak="0">
    <w:nsid w:val="01EE232C"/>
    <w:multiLevelType w:val="hybridMultilevel"/>
    <w:tmpl w:val="6E58B774"/>
    <w:lvl w:ilvl="0" w:tplc="8CA4F16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1021C66"/>
    <w:multiLevelType w:val="hybridMultilevel"/>
    <w:tmpl w:val="475AAB22"/>
    <w:lvl w:ilvl="0" w:tplc="C0C82B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33144059"/>
    <w:multiLevelType w:val="hybridMultilevel"/>
    <w:tmpl w:val="6F3A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93010C"/>
    <w:multiLevelType w:val="hybridMultilevel"/>
    <w:tmpl w:val="B5B42F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A3807F5"/>
    <w:multiLevelType w:val="multilevel"/>
    <w:tmpl w:val="E3E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40188"/>
    <w:multiLevelType w:val="multilevel"/>
    <w:tmpl w:val="66E4CB7E"/>
    <w:lvl w:ilvl="0">
      <w:start w:val="1"/>
      <w:numFmt w:val="decimal"/>
      <w:lvlText w:val="%1)"/>
      <w:lvlJc w:val="left"/>
      <w:pPr>
        <w:tabs>
          <w:tab w:val="num" w:pos="785"/>
        </w:tabs>
        <w:ind w:left="785" w:hanging="360"/>
      </w:pPr>
      <w:rPr>
        <w:rFonts w:ascii="Arial" w:eastAsiaTheme="minorHAnsi" w:hAnsi="Arial" w:cs="Arial"/>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7" w15:restartNumberingAfterBreak="0">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73293CFE"/>
    <w:multiLevelType w:val="hybridMultilevel"/>
    <w:tmpl w:val="8F08D2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8"/>
  </w:num>
  <w:num w:numId="5">
    <w:abstractNumId w:val="12"/>
  </w:num>
  <w:num w:numId="6">
    <w:abstractNumId w:val="14"/>
  </w:num>
  <w:num w:numId="7">
    <w:abstractNumId w:val="17"/>
  </w:num>
  <w:num w:numId="8">
    <w:abstractNumId w:val="3"/>
  </w:num>
  <w:num w:numId="9">
    <w:abstractNumId w:val="20"/>
  </w:num>
  <w:num w:numId="10">
    <w:abstractNumId w:val="1"/>
    <w:lvlOverride w:ilvl="0">
      <w:startOverride w:val="1"/>
    </w:lvlOverride>
  </w:num>
  <w:num w:numId="11">
    <w:abstractNumId w:val="10"/>
  </w:num>
  <w:num w:numId="12">
    <w:abstractNumId w:val="11"/>
  </w:num>
  <w:num w:numId="13">
    <w:abstractNumId w:val="4"/>
  </w:num>
  <w:num w:numId="14">
    <w:abstractNumId w:val="9"/>
  </w:num>
  <w:num w:numId="15">
    <w:abstractNumId w:val="15"/>
  </w:num>
  <w:num w:numId="16">
    <w:abstractNumId w:val="19"/>
  </w:num>
  <w:num w:numId="17">
    <w:abstractNumId w:val="13"/>
  </w:num>
  <w:num w:numId="18">
    <w:abstractNumId w:val="16"/>
  </w:num>
  <w:num w:numId="19">
    <w:abstractNumId w:val="2"/>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00"/>
    <w:rsid w:val="000043D8"/>
    <w:rsid w:val="00007B8B"/>
    <w:rsid w:val="00024920"/>
    <w:rsid w:val="000255CE"/>
    <w:rsid w:val="000400AE"/>
    <w:rsid w:val="000637B2"/>
    <w:rsid w:val="0006527C"/>
    <w:rsid w:val="000703C3"/>
    <w:rsid w:val="00072D73"/>
    <w:rsid w:val="000813E2"/>
    <w:rsid w:val="0008254D"/>
    <w:rsid w:val="000856CA"/>
    <w:rsid w:val="00086EFD"/>
    <w:rsid w:val="000A2485"/>
    <w:rsid w:val="000A6E87"/>
    <w:rsid w:val="000B0F7F"/>
    <w:rsid w:val="000B21DA"/>
    <w:rsid w:val="000B3218"/>
    <w:rsid w:val="000B3668"/>
    <w:rsid w:val="000D5397"/>
    <w:rsid w:val="000F5AD2"/>
    <w:rsid w:val="000F6925"/>
    <w:rsid w:val="001070EF"/>
    <w:rsid w:val="00116CAE"/>
    <w:rsid w:val="00131CF8"/>
    <w:rsid w:val="001360C2"/>
    <w:rsid w:val="00172056"/>
    <w:rsid w:val="00172D0A"/>
    <w:rsid w:val="001830C4"/>
    <w:rsid w:val="001842B9"/>
    <w:rsid w:val="001979CC"/>
    <w:rsid w:val="00197F9B"/>
    <w:rsid w:val="001B2B6E"/>
    <w:rsid w:val="001B404A"/>
    <w:rsid w:val="001E62D1"/>
    <w:rsid w:val="001F0D13"/>
    <w:rsid w:val="001F2FFA"/>
    <w:rsid w:val="001F4A50"/>
    <w:rsid w:val="001F7FC2"/>
    <w:rsid w:val="0020541A"/>
    <w:rsid w:val="00222354"/>
    <w:rsid w:val="0023065F"/>
    <w:rsid w:val="002518FF"/>
    <w:rsid w:val="002621AF"/>
    <w:rsid w:val="00275EE2"/>
    <w:rsid w:val="002861E9"/>
    <w:rsid w:val="002925A6"/>
    <w:rsid w:val="00293F8F"/>
    <w:rsid w:val="00297FDC"/>
    <w:rsid w:val="002C0CBE"/>
    <w:rsid w:val="002C2F23"/>
    <w:rsid w:val="002E1919"/>
    <w:rsid w:val="002F6E73"/>
    <w:rsid w:val="00307242"/>
    <w:rsid w:val="0032083D"/>
    <w:rsid w:val="00323DE6"/>
    <w:rsid w:val="00341F29"/>
    <w:rsid w:val="00345484"/>
    <w:rsid w:val="003455E3"/>
    <w:rsid w:val="0035094F"/>
    <w:rsid w:val="003549F9"/>
    <w:rsid w:val="0036094B"/>
    <w:rsid w:val="00367079"/>
    <w:rsid w:val="00371AD3"/>
    <w:rsid w:val="00380999"/>
    <w:rsid w:val="0038223C"/>
    <w:rsid w:val="00382A11"/>
    <w:rsid w:val="00383A30"/>
    <w:rsid w:val="00386C12"/>
    <w:rsid w:val="0039019C"/>
    <w:rsid w:val="003A3A95"/>
    <w:rsid w:val="003A7CAF"/>
    <w:rsid w:val="003B0C8E"/>
    <w:rsid w:val="003C419A"/>
    <w:rsid w:val="003D20CE"/>
    <w:rsid w:val="003D4CD2"/>
    <w:rsid w:val="003D50E0"/>
    <w:rsid w:val="003F2401"/>
    <w:rsid w:val="004000BF"/>
    <w:rsid w:val="00406B89"/>
    <w:rsid w:val="004222FF"/>
    <w:rsid w:val="00423E38"/>
    <w:rsid w:val="0045177B"/>
    <w:rsid w:val="00451D94"/>
    <w:rsid w:val="00452AB9"/>
    <w:rsid w:val="00474B25"/>
    <w:rsid w:val="00482AB2"/>
    <w:rsid w:val="00494FEA"/>
    <w:rsid w:val="004A0079"/>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1612F"/>
    <w:rsid w:val="005329C1"/>
    <w:rsid w:val="005330B3"/>
    <w:rsid w:val="00540980"/>
    <w:rsid w:val="00544F26"/>
    <w:rsid w:val="00555CA9"/>
    <w:rsid w:val="005669FC"/>
    <w:rsid w:val="0057441F"/>
    <w:rsid w:val="0058577A"/>
    <w:rsid w:val="005A7968"/>
    <w:rsid w:val="005B084E"/>
    <w:rsid w:val="005B768A"/>
    <w:rsid w:val="005C04CE"/>
    <w:rsid w:val="005C7303"/>
    <w:rsid w:val="005E01AD"/>
    <w:rsid w:val="005F0559"/>
    <w:rsid w:val="005F2481"/>
    <w:rsid w:val="00600771"/>
    <w:rsid w:val="00605015"/>
    <w:rsid w:val="00610D31"/>
    <w:rsid w:val="006149EA"/>
    <w:rsid w:val="00626361"/>
    <w:rsid w:val="00636A65"/>
    <w:rsid w:val="006370D2"/>
    <w:rsid w:val="00640B70"/>
    <w:rsid w:val="006445EB"/>
    <w:rsid w:val="00646992"/>
    <w:rsid w:val="00646A03"/>
    <w:rsid w:val="00646A69"/>
    <w:rsid w:val="00662344"/>
    <w:rsid w:val="00676268"/>
    <w:rsid w:val="006869F7"/>
    <w:rsid w:val="006E40AD"/>
    <w:rsid w:val="007114B8"/>
    <w:rsid w:val="00730E35"/>
    <w:rsid w:val="007317F8"/>
    <w:rsid w:val="0073776C"/>
    <w:rsid w:val="00747E78"/>
    <w:rsid w:val="0075493D"/>
    <w:rsid w:val="00756FA8"/>
    <w:rsid w:val="007661DC"/>
    <w:rsid w:val="00766E2C"/>
    <w:rsid w:val="0077382D"/>
    <w:rsid w:val="00777D1E"/>
    <w:rsid w:val="007B19BD"/>
    <w:rsid w:val="007B383C"/>
    <w:rsid w:val="007B5B2B"/>
    <w:rsid w:val="007E0E2D"/>
    <w:rsid w:val="0080718E"/>
    <w:rsid w:val="00811185"/>
    <w:rsid w:val="00815E75"/>
    <w:rsid w:val="00833FE8"/>
    <w:rsid w:val="008472A6"/>
    <w:rsid w:val="008548B3"/>
    <w:rsid w:val="00857E62"/>
    <w:rsid w:val="00861CEE"/>
    <w:rsid w:val="00874F6D"/>
    <w:rsid w:val="0087627C"/>
    <w:rsid w:val="00880C06"/>
    <w:rsid w:val="00882C05"/>
    <w:rsid w:val="00883D4B"/>
    <w:rsid w:val="00892246"/>
    <w:rsid w:val="00893660"/>
    <w:rsid w:val="0089408B"/>
    <w:rsid w:val="008A5CEC"/>
    <w:rsid w:val="008B0D0D"/>
    <w:rsid w:val="008D70FB"/>
    <w:rsid w:val="008F09A1"/>
    <w:rsid w:val="008F62FC"/>
    <w:rsid w:val="008F7048"/>
    <w:rsid w:val="0090103F"/>
    <w:rsid w:val="00913C98"/>
    <w:rsid w:val="00932410"/>
    <w:rsid w:val="00947C3F"/>
    <w:rsid w:val="00972F4B"/>
    <w:rsid w:val="00973F49"/>
    <w:rsid w:val="00976C76"/>
    <w:rsid w:val="00987A5D"/>
    <w:rsid w:val="009914FA"/>
    <w:rsid w:val="00992DAE"/>
    <w:rsid w:val="009955CA"/>
    <w:rsid w:val="009A61CD"/>
    <w:rsid w:val="009B233F"/>
    <w:rsid w:val="009D3059"/>
    <w:rsid w:val="009D6CF1"/>
    <w:rsid w:val="009F40FF"/>
    <w:rsid w:val="00A00466"/>
    <w:rsid w:val="00A17274"/>
    <w:rsid w:val="00A17B4F"/>
    <w:rsid w:val="00A31F1F"/>
    <w:rsid w:val="00A411DC"/>
    <w:rsid w:val="00A41FD2"/>
    <w:rsid w:val="00A50DED"/>
    <w:rsid w:val="00A544BB"/>
    <w:rsid w:val="00A55F05"/>
    <w:rsid w:val="00A629EC"/>
    <w:rsid w:val="00A70EEE"/>
    <w:rsid w:val="00A736EB"/>
    <w:rsid w:val="00A741D0"/>
    <w:rsid w:val="00A84F9C"/>
    <w:rsid w:val="00AB4A8C"/>
    <w:rsid w:val="00AC2B2E"/>
    <w:rsid w:val="00AC4661"/>
    <w:rsid w:val="00AD0870"/>
    <w:rsid w:val="00AF1654"/>
    <w:rsid w:val="00AF67D4"/>
    <w:rsid w:val="00B002D3"/>
    <w:rsid w:val="00B0685E"/>
    <w:rsid w:val="00B12373"/>
    <w:rsid w:val="00B2067B"/>
    <w:rsid w:val="00B22046"/>
    <w:rsid w:val="00B23579"/>
    <w:rsid w:val="00B27D7D"/>
    <w:rsid w:val="00B3323E"/>
    <w:rsid w:val="00B36B2A"/>
    <w:rsid w:val="00B37E04"/>
    <w:rsid w:val="00B40658"/>
    <w:rsid w:val="00B40AC7"/>
    <w:rsid w:val="00B40CA9"/>
    <w:rsid w:val="00B42BF3"/>
    <w:rsid w:val="00B51DD2"/>
    <w:rsid w:val="00B62136"/>
    <w:rsid w:val="00B7512D"/>
    <w:rsid w:val="00B77FCE"/>
    <w:rsid w:val="00B83CFB"/>
    <w:rsid w:val="00B84F59"/>
    <w:rsid w:val="00B97A82"/>
    <w:rsid w:val="00BA7343"/>
    <w:rsid w:val="00BB223E"/>
    <w:rsid w:val="00BE3840"/>
    <w:rsid w:val="00BE667B"/>
    <w:rsid w:val="00C019BD"/>
    <w:rsid w:val="00C04095"/>
    <w:rsid w:val="00C06C45"/>
    <w:rsid w:val="00C07E42"/>
    <w:rsid w:val="00C331A8"/>
    <w:rsid w:val="00C359D2"/>
    <w:rsid w:val="00C3680A"/>
    <w:rsid w:val="00C77B51"/>
    <w:rsid w:val="00C91B52"/>
    <w:rsid w:val="00CA4110"/>
    <w:rsid w:val="00CB499E"/>
    <w:rsid w:val="00CB6822"/>
    <w:rsid w:val="00CC1A3B"/>
    <w:rsid w:val="00CC78CE"/>
    <w:rsid w:val="00CD3394"/>
    <w:rsid w:val="00CE0CA6"/>
    <w:rsid w:val="00CE2237"/>
    <w:rsid w:val="00CE7B40"/>
    <w:rsid w:val="00CF25CA"/>
    <w:rsid w:val="00D0130E"/>
    <w:rsid w:val="00D01784"/>
    <w:rsid w:val="00D17ABD"/>
    <w:rsid w:val="00D250DA"/>
    <w:rsid w:val="00D26160"/>
    <w:rsid w:val="00D31C35"/>
    <w:rsid w:val="00D353D9"/>
    <w:rsid w:val="00D44FEF"/>
    <w:rsid w:val="00D75AC8"/>
    <w:rsid w:val="00D85208"/>
    <w:rsid w:val="00D90BAD"/>
    <w:rsid w:val="00D94745"/>
    <w:rsid w:val="00DA27D4"/>
    <w:rsid w:val="00DA2E57"/>
    <w:rsid w:val="00DA469C"/>
    <w:rsid w:val="00DB3C8C"/>
    <w:rsid w:val="00DB5E54"/>
    <w:rsid w:val="00DC4CA6"/>
    <w:rsid w:val="00DC53C9"/>
    <w:rsid w:val="00DD4B8B"/>
    <w:rsid w:val="00DE772F"/>
    <w:rsid w:val="00DE7C86"/>
    <w:rsid w:val="00DF7730"/>
    <w:rsid w:val="00DF7B87"/>
    <w:rsid w:val="00E0189F"/>
    <w:rsid w:val="00E167C9"/>
    <w:rsid w:val="00E1790E"/>
    <w:rsid w:val="00E35442"/>
    <w:rsid w:val="00E4416B"/>
    <w:rsid w:val="00E47592"/>
    <w:rsid w:val="00E5639D"/>
    <w:rsid w:val="00E644AB"/>
    <w:rsid w:val="00E765CD"/>
    <w:rsid w:val="00E9223F"/>
    <w:rsid w:val="00EA7D7F"/>
    <w:rsid w:val="00EC106A"/>
    <w:rsid w:val="00EC26FD"/>
    <w:rsid w:val="00ED17C6"/>
    <w:rsid w:val="00EE313F"/>
    <w:rsid w:val="00F01903"/>
    <w:rsid w:val="00F043EF"/>
    <w:rsid w:val="00F10ACF"/>
    <w:rsid w:val="00F23825"/>
    <w:rsid w:val="00F23B28"/>
    <w:rsid w:val="00F25780"/>
    <w:rsid w:val="00F36F46"/>
    <w:rsid w:val="00F40D63"/>
    <w:rsid w:val="00F4411A"/>
    <w:rsid w:val="00F757BF"/>
    <w:rsid w:val="00F75D5B"/>
    <w:rsid w:val="00F912CC"/>
    <w:rsid w:val="00FB2ACF"/>
    <w:rsid w:val="00FC3F75"/>
    <w:rsid w:val="00FD0A56"/>
    <w:rsid w:val="00FD7AC9"/>
    <w:rsid w:val="00FE5B09"/>
    <w:rsid w:val="00FF3014"/>
    <w:rsid w:val="00FF3315"/>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4E27D"/>
  <w15:docId w15:val="{224201A5-DC8A-4733-A616-B9FB6C33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 w:type="paragraph" w:styleId="Bezodstpw">
    <w:name w:val="No Spacing"/>
    <w:uiPriority w:val="1"/>
    <w:qFormat/>
    <w:rsid w:val="002518FF"/>
    <w:pPr>
      <w:spacing w:after="0" w:line="240" w:lineRule="auto"/>
    </w:pPr>
  </w:style>
  <w:style w:type="character" w:styleId="Pogrubienie">
    <w:name w:val="Strong"/>
    <w:uiPriority w:val="22"/>
    <w:qFormat/>
    <w:rsid w:val="00ED17C6"/>
    <w:rPr>
      <w:rFonts w:cs="Times New Roman"/>
      <w:b/>
      <w:bCs/>
    </w:rPr>
  </w:style>
  <w:style w:type="paragraph" w:styleId="NormalnyWeb">
    <w:name w:val="Normal (Web)"/>
    <w:basedOn w:val="Normalny"/>
    <w:uiPriority w:val="99"/>
    <w:unhideWhenUsed/>
    <w:rsid w:val="00ED17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3427">
      <w:bodyDiv w:val="1"/>
      <w:marLeft w:val="0"/>
      <w:marRight w:val="0"/>
      <w:marTop w:val="0"/>
      <w:marBottom w:val="0"/>
      <w:divBdr>
        <w:top w:val="none" w:sz="0" w:space="0" w:color="auto"/>
        <w:left w:val="none" w:sz="0" w:space="0" w:color="auto"/>
        <w:bottom w:val="none" w:sz="0" w:space="0" w:color="auto"/>
        <w:right w:val="none" w:sz="0" w:space="0" w:color="auto"/>
      </w:divBdr>
    </w:div>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E04B-8E23-400E-9EAE-E9024C14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1199</Words>
  <Characters>7196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mlabedz</cp:lastModifiedBy>
  <cp:revision>6</cp:revision>
  <cp:lastPrinted>2019-08-09T07:52:00Z</cp:lastPrinted>
  <dcterms:created xsi:type="dcterms:W3CDTF">2019-08-01T06:45:00Z</dcterms:created>
  <dcterms:modified xsi:type="dcterms:W3CDTF">2019-08-12T07:39:00Z</dcterms:modified>
</cp:coreProperties>
</file>