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8CEF" w14:textId="3CD758DE" w:rsidR="00B53242" w:rsidRPr="009072B3" w:rsidRDefault="00B53242" w:rsidP="00D21736">
      <w:pPr>
        <w:spacing w:line="276" w:lineRule="auto"/>
        <w:ind w:right="-108"/>
        <w:rPr>
          <w:rFonts w:ascii="Arial" w:hAnsi="Arial" w:cs="Arial"/>
          <w:bCs/>
          <w:sz w:val="22"/>
          <w:szCs w:val="22"/>
        </w:rPr>
      </w:pPr>
      <w:r w:rsidRPr="009072B3">
        <w:rPr>
          <w:rFonts w:ascii="Arial" w:hAnsi="Arial" w:cs="Arial"/>
          <w:bCs/>
          <w:sz w:val="22"/>
          <w:szCs w:val="22"/>
        </w:rPr>
        <w:t>I.7013.</w:t>
      </w:r>
      <w:r w:rsidR="0034371F">
        <w:rPr>
          <w:rFonts w:ascii="Arial" w:hAnsi="Arial" w:cs="Arial"/>
          <w:bCs/>
          <w:sz w:val="22"/>
          <w:szCs w:val="22"/>
        </w:rPr>
        <w:t>11</w:t>
      </w:r>
      <w:r w:rsidRPr="009072B3">
        <w:rPr>
          <w:rFonts w:ascii="Arial" w:hAnsi="Arial" w:cs="Arial"/>
          <w:bCs/>
          <w:sz w:val="22"/>
          <w:szCs w:val="22"/>
        </w:rPr>
        <w:t>.20</w:t>
      </w:r>
      <w:r w:rsidR="0034371F">
        <w:rPr>
          <w:rFonts w:ascii="Arial" w:hAnsi="Arial" w:cs="Arial"/>
          <w:bCs/>
          <w:sz w:val="22"/>
          <w:szCs w:val="22"/>
        </w:rPr>
        <w:t>21</w:t>
      </w:r>
      <w:r w:rsidRPr="009072B3">
        <w:rPr>
          <w:rFonts w:ascii="Arial" w:hAnsi="Arial" w:cs="Arial"/>
          <w:bCs/>
          <w:sz w:val="22"/>
          <w:szCs w:val="22"/>
        </w:rPr>
        <w:t>.</w:t>
      </w:r>
      <w:r w:rsidR="00267F48">
        <w:rPr>
          <w:rFonts w:ascii="Arial" w:hAnsi="Arial" w:cs="Arial"/>
          <w:bCs/>
          <w:sz w:val="22"/>
          <w:szCs w:val="22"/>
        </w:rPr>
        <w:t>N</w:t>
      </w:r>
    </w:p>
    <w:p w14:paraId="29F7835E" w14:textId="77777777" w:rsidR="00CB129D" w:rsidRPr="009072B3" w:rsidRDefault="00CB129D" w:rsidP="00D217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7777F1F" w14:textId="77777777" w:rsidR="00CB129D" w:rsidRPr="009C6EE5" w:rsidRDefault="00CB129D" w:rsidP="00D21736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9C6EE5">
        <w:rPr>
          <w:rFonts w:ascii="Arial" w:hAnsi="Arial" w:cs="Arial"/>
          <w:b/>
          <w:bCs/>
          <w:u w:val="single"/>
        </w:rPr>
        <w:t>OPIS  PRZEDMIOTU ZAMÓWIENIA</w:t>
      </w:r>
    </w:p>
    <w:p w14:paraId="5E549729" w14:textId="77777777" w:rsidR="00CB129D" w:rsidRPr="009072B3" w:rsidRDefault="00CB129D" w:rsidP="00D2173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37E3FF" w14:textId="77777777" w:rsidR="00CB129D" w:rsidRPr="009072B3" w:rsidRDefault="00CB129D" w:rsidP="00D2173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32A140" w14:textId="30916D2E" w:rsidR="00CB129D" w:rsidRPr="00E836F9" w:rsidRDefault="00CB129D" w:rsidP="00D21736">
      <w:pPr>
        <w:pStyle w:val="Zawartoramki"/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836F9">
        <w:rPr>
          <w:rFonts w:ascii="Arial" w:hAnsi="Arial" w:cs="Arial"/>
          <w:sz w:val="22"/>
          <w:szCs w:val="22"/>
        </w:rPr>
        <w:t xml:space="preserve">Przedmiot </w:t>
      </w:r>
      <w:r w:rsidR="004D4F89" w:rsidRPr="00E836F9">
        <w:rPr>
          <w:rFonts w:ascii="Arial" w:hAnsi="Arial" w:cs="Arial"/>
          <w:sz w:val="22"/>
          <w:szCs w:val="22"/>
        </w:rPr>
        <w:t xml:space="preserve">zamówienia </w:t>
      </w:r>
      <w:r w:rsidR="00997CBB" w:rsidRPr="00E836F9">
        <w:rPr>
          <w:rFonts w:ascii="Arial" w:hAnsi="Arial" w:cs="Arial"/>
          <w:sz w:val="22"/>
          <w:szCs w:val="22"/>
        </w:rPr>
        <w:t xml:space="preserve">na wykonanie dokumentacji projektowej </w:t>
      </w:r>
      <w:r w:rsidR="0034371F" w:rsidRPr="00E836F9">
        <w:rPr>
          <w:rFonts w:ascii="Arial" w:hAnsi="Arial" w:cs="Arial"/>
          <w:sz w:val="22"/>
          <w:szCs w:val="22"/>
        </w:rPr>
        <w:t>rozbudowy cmentarza komunalnego w Kołobrzegu</w:t>
      </w:r>
      <w:r w:rsidR="00267F48" w:rsidRPr="00E836F9">
        <w:rPr>
          <w:rFonts w:ascii="Arial" w:hAnsi="Arial" w:cs="Arial"/>
          <w:sz w:val="22"/>
          <w:szCs w:val="22"/>
        </w:rPr>
        <w:t xml:space="preserve"> przy</w:t>
      </w:r>
      <w:r w:rsidR="00B56811">
        <w:rPr>
          <w:rFonts w:ascii="Arial" w:hAnsi="Arial" w:cs="Arial"/>
          <w:sz w:val="22"/>
          <w:szCs w:val="22"/>
        </w:rPr>
        <w:t xml:space="preserve"> zbiegu</w:t>
      </w:r>
      <w:r w:rsidR="00267F48" w:rsidRPr="00E836F9">
        <w:rPr>
          <w:rFonts w:ascii="Arial" w:hAnsi="Arial" w:cs="Arial"/>
          <w:sz w:val="22"/>
          <w:szCs w:val="22"/>
        </w:rPr>
        <w:t xml:space="preserve"> ul. </w:t>
      </w:r>
      <w:r w:rsidR="00B56811">
        <w:rPr>
          <w:rFonts w:ascii="Arial" w:hAnsi="Arial" w:cs="Arial"/>
          <w:sz w:val="22"/>
          <w:szCs w:val="22"/>
        </w:rPr>
        <w:t xml:space="preserve">Wincentego Witosa i </w:t>
      </w:r>
      <w:r w:rsidR="0034371F" w:rsidRPr="00E836F9">
        <w:rPr>
          <w:rFonts w:ascii="Arial" w:hAnsi="Arial" w:cs="Arial"/>
          <w:sz w:val="22"/>
          <w:szCs w:val="22"/>
        </w:rPr>
        <w:t>Św. Wojciecha</w:t>
      </w:r>
      <w:r w:rsidR="00B56811">
        <w:rPr>
          <w:rFonts w:ascii="Arial" w:hAnsi="Arial" w:cs="Arial"/>
          <w:sz w:val="22"/>
          <w:szCs w:val="22"/>
        </w:rPr>
        <w:t xml:space="preserve">      </w:t>
      </w:r>
      <w:r w:rsidR="00823FBB" w:rsidRPr="00E836F9">
        <w:rPr>
          <w:rFonts w:ascii="Arial" w:hAnsi="Arial" w:cs="Arial"/>
          <w:sz w:val="22"/>
          <w:szCs w:val="22"/>
        </w:rPr>
        <w:t xml:space="preserve"> </w:t>
      </w:r>
      <w:r w:rsidR="007E7E9C" w:rsidRPr="00E836F9">
        <w:rPr>
          <w:rFonts w:ascii="Arial" w:hAnsi="Arial" w:cs="Arial"/>
          <w:sz w:val="22"/>
          <w:szCs w:val="22"/>
        </w:rPr>
        <w:t>(</w:t>
      </w:r>
      <w:r w:rsidR="00267F48" w:rsidRPr="00E836F9">
        <w:rPr>
          <w:rFonts w:ascii="Arial" w:hAnsi="Arial" w:cs="Arial"/>
          <w:sz w:val="22"/>
          <w:szCs w:val="22"/>
        </w:rPr>
        <w:t xml:space="preserve">dz. </w:t>
      </w:r>
      <w:r w:rsidR="00E836F9" w:rsidRPr="00E836F9">
        <w:rPr>
          <w:rFonts w:ascii="Arial" w:hAnsi="Arial" w:cs="Arial"/>
          <w:sz w:val="22"/>
          <w:szCs w:val="22"/>
        </w:rPr>
        <w:t>3/2, 3/3</w:t>
      </w:r>
      <w:r w:rsidR="00267F48" w:rsidRPr="00E836F9">
        <w:rPr>
          <w:rFonts w:ascii="Arial" w:hAnsi="Arial" w:cs="Arial"/>
          <w:sz w:val="22"/>
          <w:szCs w:val="22"/>
        </w:rPr>
        <w:t xml:space="preserve"> obr. 1</w:t>
      </w:r>
      <w:r w:rsidR="0034371F" w:rsidRPr="00E836F9">
        <w:rPr>
          <w:rFonts w:ascii="Arial" w:hAnsi="Arial" w:cs="Arial"/>
          <w:sz w:val="22"/>
          <w:szCs w:val="22"/>
        </w:rPr>
        <w:t>6</w:t>
      </w:r>
      <w:r w:rsidR="007E7E9C" w:rsidRPr="00E836F9">
        <w:rPr>
          <w:rFonts w:ascii="Arial" w:hAnsi="Arial" w:cs="Arial"/>
          <w:sz w:val="22"/>
          <w:szCs w:val="22"/>
        </w:rPr>
        <w:t>)</w:t>
      </w:r>
      <w:r w:rsidR="007E7E9C" w:rsidRPr="00E836F9">
        <w:rPr>
          <w:rFonts w:ascii="Arial" w:hAnsi="Arial" w:cs="Arial"/>
          <w:b/>
          <w:sz w:val="22"/>
          <w:szCs w:val="22"/>
        </w:rPr>
        <w:t xml:space="preserve"> </w:t>
      </w:r>
      <w:r w:rsidR="00997CBB" w:rsidRPr="00E836F9">
        <w:rPr>
          <w:rFonts w:ascii="Arial" w:hAnsi="Arial" w:cs="Arial"/>
          <w:sz w:val="22"/>
          <w:szCs w:val="22"/>
        </w:rPr>
        <w:t xml:space="preserve">wraz z prowadzeniem nadzoru autorskiego </w:t>
      </w:r>
      <w:r w:rsidRPr="00E836F9">
        <w:rPr>
          <w:rFonts w:ascii="Arial" w:hAnsi="Arial" w:cs="Arial"/>
          <w:sz w:val="22"/>
          <w:szCs w:val="22"/>
        </w:rPr>
        <w:t>obejmuje:</w:t>
      </w:r>
    </w:p>
    <w:p w14:paraId="292D2800" w14:textId="55F5916F" w:rsidR="00DD39D5" w:rsidRDefault="00DD39D5" w:rsidP="00D21736">
      <w:pPr>
        <w:numPr>
          <w:ilvl w:val="0"/>
          <w:numId w:val="1"/>
        </w:numPr>
        <w:spacing w:before="6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mapy do celów projektowych</w:t>
      </w:r>
      <w:r w:rsidR="00F7278E">
        <w:rPr>
          <w:rFonts w:ascii="Arial" w:hAnsi="Arial" w:cs="Arial"/>
          <w:sz w:val="22"/>
          <w:szCs w:val="22"/>
        </w:rPr>
        <w:t>.</w:t>
      </w:r>
    </w:p>
    <w:p w14:paraId="4464407F" w14:textId="33084186" w:rsidR="000E3F74" w:rsidRPr="009072B3" w:rsidRDefault="00CB129D" w:rsidP="00D21736">
      <w:pPr>
        <w:numPr>
          <w:ilvl w:val="0"/>
          <w:numId w:val="1"/>
        </w:numPr>
        <w:spacing w:before="6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072B3">
        <w:rPr>
          <w:rFonts w:ascii="Arial" w:hAnsi="Arial" w:cs="Arial"/>
          <w:sz w:val="22"/>
          <w:szCs w:val="22"/>
        </w:rPr>
        <w:t>wykonanie dokumentacji projektowej</w:t>
      </w:r>
      <w:r w:rsidR="000B272D" w:rsidRPr="009072B3">
        <w:rPr>
          <w:rFonts w:ascii="Arial" w:hAnsi="Arial" w:cs="Arial"/>
          <w:sz w:val="22"/>
          <w:szCs w:val="22"/>
        </w:rPr>
        <w:t xml:space="preserve"> </w:t>
      </w:r>
      <w:r w:rsidR="00F7278E">
        <w:rPr>
          <w:rFonts w:ascii="Arial" w:hAnsi="Arial" w:cs="Arial"/>
          <w:sz w:val="22"/>
          <w:szCs w:val="22"/>
        </w:rPr>
        <w:t>rozbudowy cmentarza.</w:t>
      </w:r>
    </w:p>
    <w:p w14:paraId="550B2054" w14:textId="1F45BBAB" w:rsidR="000E3F74" w:rsidRPr="009072B3" w:rsidRDefault="00985D0E" w:rsidP="00D21736">
      <w:pPr>
        <w:numPr>
          <w:ilvl w:val="0"/>
          <w:numId w:val="1"/>
        </w:numPr>
        <w:spacing w:before="6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072B3">
        <w:rPr>
          <w:rFonts w:ascii="Arial" w:hAnsi="Arial" w:cs="Arial"/>
          <w:sz w:val="22"/>
          <w:szCs w:val="22"/>
        </w:rPr>
        <w:t xml:space="preserve">uzyskanie wszystkich niezbędnych </w:t>
      </w:r>
      <w:r w:rsidR="00844521">
        <w:rPr>
          <w:rFonts w:ascii="Arial" w:hAnsi="Arial" w:cs="Arial"/>
          <w:sz w:val="22"/>
          <w:szCs w:val="22"/>
        </w:rPr>
        <w:t xml:space="preserve">warunków technicznych, </w:t>
      </w:r>
      <w:r w:rsidRPr="009072B3">
        <w:rPr>
          <w:rFonts w:ascii="Arial" w:hAnsi="Arial" w:cs="Arial"/>
          <w:sz w:val="22"/>
          <w:szCs w:val="22"/>
        </w:rPr>
        <w:t>opinii i uzgodnień</w:t>
      </w:r>
      <w:r w:rsidR="007055CF">
        <w:rPr>
          <w:rFonts w:ascii="Arial" w:hAnsi="Arial" w:cs="Arial"/>
          <w:sz w:val="22"/>
          <w:szCs w:val="22"/>
        </w:rPr>
        <w:t xml:space="preserve"> oraz decyzji.</w:t>
      </w:r>
    </w:p>
    <w:p w14:paraId="26E40857" w14:textId="1D5D7DBB" w:rsidR="000E3F74" w:rsidRDefault="00CB129D" w:rsidP="00D21736">
      <w:pPr>
        <w:numPr>
          <w:ilvl w:val="0"/>
          <w:numId w:val="1"/>
        </w:numPr>
        <w:spacing w:before="6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072B3">
        <w:rPr>
          <w:rFonts w:ascii="Arial" w:hAnsi="Arial" w:cs="Arial"/>
          <w:sz w:val="22"/>
          <w:szCs w:val="22"/>
        </w:rPr>
        <w:t>złożenie</w:t>
      </w:r>
      <w:r w:rsidR="000E3F74" w:rsidRPr="009072B3">
        <w:rPr>
          <w:rFonts w:ascii="Arial" w:hAnsi="Arial" w:cs="Arial"/>
          <w:sz w:val="22"/>
          <w:szCs w:val="22"/>
        </w:rPr>
        <w:t>, w imieniu Zamawiającego,</w:t>
      </w:r>
      <w:r w:rsidRPr="009072B3">
        <w:rPr>
          <w:rFonts w:ascii="Arial" w:hAnsi="Arial" w:cs="Arial"/>
          <w:sz w:val="22"/>
          <w:szCs w:val="22"/>
        </w:rPr>
        <w:t xml:space="preserve"> wniosku o </w:t>
      </w:r>
      <w:r w:rsidR="000E3F74" w:rsidRPr="009072B3">
        <w:rPr>
          <w:rFonts w:ascii="Arial" w:hAnsi="Arial" w:cs="Arial"/>
          <w:sz w:val="22"/>
          <w:szCs w:val="22"/>
        </w:rPr>
        <w:t xml:space="preserve">wydanie decyzji </w:t>
      </w:r>
      <w:r w:rsidRPr="009072B3">
        <w:rPr>
          <w:rFonts w:ascii="Arial" w:hAnsi="Arial" w:cs="Arial"/>
          <w:sz w:val="22"/>
          <w:szCs w:val="22"/>
        </w:rPr>
        <w:t>pozwoleni</w:t>
      </w:r>
      <w:r w:rsidR="000E3F74" w:rsidRPr="009072B3">
        <w:rPr>
          <w:rFonts w:ascii="Arial" w:hAnsi="Arial" w:cs="Arial"/>
          <w:sz w:val="22"/>
          <w:szCs w:val="22"/>
        </w:rPr>
        <w:t>a</w:t>
      </w:r>
      <w:r w:rsidRPr="009072B3">
        <w:rPr>
          <w:rFonts w:ascii="Arial" w:hAnsi="Arial" w:cs="Arial"/>
          <w:sz w:val="22"/>
          <w:szCs w:val="22"/>
        </w:rPr>
        <w:t xml:space="preserve"> na budowę</w:t>
      </w:r>
      <w:r w:rsidR="007E7E9C" w:rsidRPr="009072B3">
        <w:rPr>
          <w:rFonts w:ascii="Arial" w:hAnsi="Arial" w:cs="Arial"/>
          <w:sz w:val="22"/>
          <w:szCs w:val="22"/>
        </w:rPr>
        <w:t xml:space="preserve"> </w:t>
      </w:r>
      <w:r w:rsidR="000E3F74" w:rsidRPr="009072B3">
        <w:rPr>
          <w:rFonts w:ascii="Arial" w:hAnsi="Arial" w:cs="Arial"/>
          <w:sz w:val="22"/>
          <w:szCs w:val="22"/>
        </w:rPr>
        <w:t>i uzyskanie pozwolenia</w:t>
      </w:r>
      <w:r w:rsidR="009927BB">
        <w:rPr>
          <w:rFonts w:ascii="Arial" w:hAnsi="Arial" w:cs="Arial"/>
          <w:sz w:val="22"/>
          <w:szCs w:val="22"/>
        </w:rPr>
        <w:t>.</w:t>
      </w:r>
    </w:p>
    <w:p w14:paraId="5DA02A33" w14:textId="4085289A" w:rsidR="009927BB" w:rsidRPr="00D6049F" w:rsidRDefault="009927BB" w:rsidP="009927BB">
      <w:pPr>
        <w:numPr>
          <w:ilvl w:val="0"/>
          <w:numId w:val="1"/>
        </w:numPr>
        <w:spacing w:before="6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</w:t>
      </w:r>
      <w:r w:rsidRPr="009927BB">
        <w:rPr>
          <w:rFonts w:ascii="Arial" w:hAnsi="Arial" w:cs="Arial"/>
          <w:sz w:val="22"/>
          <w:szCs w:val="22"/>
        </w:rPr>
        <w:t>ykonania</w:t>
      </w:r>
      <w:r>
        <w:rPr>
          <w:rFonts w:ascii="Arial" w:hAnsi="Arial" w:cs="Arial"/>
        </w:rPr>
        <w:t>, w</w:t>
      </w:r>
      <w:r w:rsidRPr="00D6049F">
        <w:rPr>
          <w:rFonts w:ascii="Arial" w:hAnsi="Arial" w:cs="Arial"/>
        </w:rPr>
        <w:t xml:space="preserve"> przypadku kolizji projektowanych robót</w:t>
      </w:r>
      <w:r>
        <w:rPr>
          <w:rFonts w:ascii="Arial" w:hAnsi="Arial" w:cs="Arial"/>
        </w:rPr>
        <w:t xml:space="preserve"> z istniejącym drzewostanem,</w:t>
      </w:r>
      <w:r w:rsidRPr="00D6049F">
        <w:rPr>
          <w:rFonts w:ascii="Arial" w:hAnsi="Arial" w:cs="Arial"/>
        </w:rPr>
        <w:t xml:space="preserve"> szczegółowej inwentaryzacji zadrzewienia w 3 egz. z wykazem drzew i krzewów przeznaczonych do usunięcia zgodnie z ustawą z dnia 16 kwietnia 2004 r. o ochronie przyrody </w:t>
      </w:r>
      <w:r w:rsidRPr="00DE5A55">
        <w:rPr>
          <w:rFonts w:ascii="Arial" w:hAnsi="Arial" w:cs="Arial"/>
          <w:i/>
        </w:rPr>
        <w:t>(</w:t>
      </w:r>
      <w:r w:rsidRPr="00635CE3">
        <w:rPr>
          <w:rFonts w:ascii="Arial" w:hAnsi="Arial" w:cs="Arial"/>
          <w:i/>
        </w:rPr>
        <w:t>Dz. U. z 20</w:t>
      </w:r>
      <w:r>
        <w:rPr>
          <w:rFonts w:ascii="Arial" w:hAnsi="Arial" w:cs="Arial"/>
          <w:i/>
        </w:rPr>
        <w:t xml:space="preserve">21 </w:t>
      </w:r>
      <w:r w:rsidRPr="00635CE3">
        <w:rPr>
          <w:rFonts w:ascii="Arial" w:hAnsi="Arial" w:cs="Arial"/>
          <w:i/>
        </w:rPr>
        <w:t xml:space="preserve">r., poz. </w:t>
      </w:r>
      <w:r>
        <w:rPr>
          <w:rFonts w:ascii="Arial" w:hAnsi="Arial" w:cs="Arial"/>
          <w:i/>
        </w:rPr>
        <w:t>1098)</w:t>
      </w:r>
      <w:r w:rsidRPr="00D6049F">
        <w:rPr>
          <w:rFonts w:ascii="Arial" w:hAnsi="Arial" w:cs="Arial"/>
        </w:rPr>
        <w:t xml:space="preserve">, w zakresie niezbędnym do uzyskania decyzji na ich usunięcie; uzyskanie decyzji na wycinkę; inwentaryzacja zadrzewienia powinna obejmować: </w:t>
      </w:r>
    </w:p>
    <w:p w14:paraId="647FCF46" w14:textId="77777777" w:rsidR="009927BB" w:rsidRPr="00D6049F" w:rsidRDefault="009927BB" w:rsidP="009927BB">
      <w:pPr>
        <w:pStyle w:val="pkt"/>
        <w:numPr>
          <w:ilvl w:val="0"/>
          <w:numId w:val="18"/>
        </w:numPr>
        <w:spacing w:after="0" w:line="240" w:lineRule="auto"/>
        <w:ind w:left="1418" w:hanging="425"/>
        <w:rPr>
          <w:rFonts w:ascii="Arial" w:hAnsi="Arial" w:cs="Arial"/>
          <w:sz w:val="22"/>
          <w:szCs w:val="22"/>
        </w:rPr>
      </w:pPr>
      <w:r w:rsidRPr="00D6049F">
        <w:rPr>
          <w:rFonts w:ascii="Arial" w:hAnsi="Arial" w:cs="Arial"/>
          <w:sz w:val="22"/>
          <w:szCs w:val="22"/>
        </w:rPr>
        <w:t xml:space="preserve">część opisową zawierającą charakterystykę zieleni istniejącej oraz zestawienie zinwentaryzowanych drzew i krzewów kolidujących z inwestycją (uwzględniając wszystkie roboty budowlane branżowe) przeznaczonych do wycinki; każde drzewo na swoim pniu winno być opatrzone trwałym numerem inwentaryzacyjnym; </w:t>
      </w:r>
    </w:p>
    <w:p w14:paraId="163FAE16" w14:textId="77777777" w:rsidR="009927BB" w:rsidRPr="004E70DE" w:rsidRDefault="009927BB" w:rsidP="009927BB">
      <w:pPr>
        <w:pStyle w:val="pkt"/>
        <w:numPr>
          <w:ilvl w:val="0"/>
          <w:numId w:val="18"/>
        </w:numPr>
        <w:spacing w:after="0" w:line="240" w:lineRule="auto"/>
        <w:ind w:left="1418" w:hanging="425"/>
        <w:rPr>
          <w:rFonts w:ascii="Arial" w:hAnsi="Arial" w:cs="Arial"/>
          <w:sz w:val="22"/>
          <w:szCs w:val="22"/>
        </w:rPr>
      </w:pPr>
      <w:r w:rsidRPr="00D6049F">
        <w:rPr>
          <w:rFonts w:ascii="Arial" w:hAnsi="Arial" w:cs="Arial"/>
          <w:sz w:val="22"/>
          <w:szCs w:val="22"/>
        </w:rPr>
        <w:t xml:space="preserve">część rysunkową zawierającą plan sytuacyjny z naniesionymi numerami </w:t>
      </w:r>
      <w:r w:rsidRPr="004E70DE">
        <w:rPr>
          <w:rFonts w:ascii="Arial" w:hAnsi="Arial" w:cs="Arial"/>
          <w:sz w:val="22"/>
          <w:szCs w:val="22"/>
        </w:rPr>
        <w:t>zinwentaryzowanych drzew oraz zaznaczonymi powierzchniami krzewów przeznaczonych do wycinki.</w:t>
      </w:r>
    </w:p>
    <w:p w14:paraId="26AD3392" w14:textId="24064CEC" w:rsidR="009927BB" w:rsidRPr="004E70DE" w:rsidRDefault="009927BB" w:rsidP="004E70DE">
      <w:pPr>
        <w:pStyle w:val="pkt"/>
        <w:numPr>
          <w:ilvl w:val="0"/>
          <w:numId w:val="18"/>
        </w:numPr>
        <w:spacing w:after="0" w:line="240" w:lineRule="auto"/>
        <w:ind w:left="1417" w:hanging="425"/>
        <w:rPr>
          <w:rFonts w:ascii="Arial" w:hAnsi="Arial" w:cs="Arial"/>
          <w:sz w:val="22"/>
          <w:szCs w:val="22"/>
        </w:rPr>
      </w:pPr>
      <w:r w:rsidRPr="004E70DE">
        <w:rPr>
          <w:rFonts w:ascii="Arial" w:hAnsi="Arial" w:cs="Arial"/>
          <w:sz w:val="22"/>
          <w:szCs w:val="22"/>
        </w:rPr>
        <w:t>Wykonania projektu nasadzeń zastępczych jeśli taki będzie konieczny,</w:t>
      </w:r>
    </w:p>
    <w:p w14:paraId="1520B292" w14:textId="77777777" w:rsidR="009443F3" w:rsidRPr="004E70DE" w:rsidRDefault="00CB129D" w:rsidP="004E70DE">
      <w:pPr>
        <w:numPr>
          <w:ilvl w:val="0"/>
          <w:numId w:val="1"/>
        </w:numPr>
        <w:spacing w:before="60" w:line="276" w:lineRule="auto"/>
        <w:ind w:left="992" w:hanging="425"/>
        <w:rPr>
          <w:rFonts w:ascii="Arial" w:hAnsi="Arial" w:cs="Arial"/>
          <w:sz w:val="22"/>
          <w:szCs w:val="22"/>
        </w:rPr>
      </w:pPr>
      <w:r w:rsidRPr="004E70DE">
        <w:rPr>
          <w:rFonts w:ascii="Arial" w:hAnsi="Arial" w:cs="Arial"/>
          <w:sz w:val="22"/>
          <w:szCs w:val="22"/>
        </w:rPr>
        <w:t xml:space="preserve">sprawowanie nadzoru autorskiego nad </w:t>
      </w:r>
      <w:r w:rsidR="00D33CC9" w:rsidRPr="004E70DE">
        <w:rPr>
          <w:rFonts w:ascii="Arial" w:hAnsi="Arial" w:cs="Arial"/>
          <w:sz w:val="22"/>
          <w:szCs w:val="22"/>
        </w:rPr>
        <w:t>budową</w:t>
      </w:r>
    </w:p>
    <w:p w14:paraId="226F5106" w14:textId="31440D11" w:rsidR="009443F3" w:rsidRPr="009072B3" w:rsidRDefault="009443F3" w:rsidP="00D21736">
      <w:pPr>
        <w:pStyle w:val="pkt"/>
        <w:numPr>
          <w:ilvl w:val="0"/>
          <w:numId w:val="1"/>
        </w:numPr>
        <w:spacing w:after="0" w:line="276" w:lineRule="auto"/>
        <w:ind w:left="993" w:hanging="426"/>
        <w:rPr>
          <w:rFonts w:ascii="Arial" w:hAnsi="Arial" w:cs="Arial"/>
          <w:b/>
          <w:sz w:val="22"/>
          <w:szCs w:val="22"/>
        </w:rPr>
      </w:pPr>
      <w:r w:rsidRPr="009072B3">
        <w:rPr>
          <w:rFonts w:ascii="Arial" w:hAnsi="Arial" w:cs="Arial"/>
          <w:sz w:val="22"/>
          <w:szCs w:val="22"/>
        </w:rPr>
        <w:t xml:space="preserve">Wykonawca zobowiązany jest przy wykonywaniu przedmiotowych dokumentacji do zachowania przepisów ustawy z dnia 29 stycznia 2004 r. Prawo zamówień publicznych </w:t>
      </w:r>
      <w:r w:rsidR="00A71ABC" w:rsidRPr="009F76CD">
        <w:rPr>
          <w:rStyle w:val="fontstyle01"/>
          <w:rFonts w:ascii="Arial" w:hAnsi="Arial" w:cs="Arial"/>
          <w:i/>
          <w:iCs/>
        </w:rPr>
        <w:t>(Dz. U. z 20</w:t>
      </w:r>
      <w:r w:rsidR="00A71ABC">
        <w:rPr>
          <w:rStyle w:val="fontstyle01"/>
          <w:rFonts w:ascii="Arial" w:hAnsi="Arial" w:cs="Arial"/>
          <w:i/>
          <w:iCs/>
        </w:rPr>
        <w:t>21</w:t>
      </w:r>
      <w:r w:rsidR="00A71ABC" w:rsidRPr="009F76CD">
        <w:rPr>
          <w:rStyle w:val="fontstyle01"/>
          <w:rFonts w:ascii="Arial" w:hAnsi="Arial" w:cs="Arial"/>
          <w:i/>
          <w:iCs/>
        </w:rPr>
        <w:t xml:space="preserve"> r. poz. </w:t>
      </w:r>
      <w:r w:rsidR="00A71ABC">
        <w:rPr>
          <w:rStyle w:val="fontstyle01"/>
          <w:rFonts w:ascii="Arial" w:hAnsi="Arial" w:cs="Arial"/>
          <w:i/>
          <w:iCs/>
        </w:rPr>
        <w:t>1129</w:t>
      </w:r>
      <w:r w:rsidR="00A71ABC" w:rsidRPr="009F76CD">
        <w:rPr>
          <w:rStyle w:val="fontstyle01"/>
          <w:rFonts w:ascii="Arial" w:hAnsi="Arial" w:cs="Arial"/>
          <w:i/>
          <w:iCs/>
        </w:rPr>
        <w:t>)</w:t>
      </w:r>
      <w:r w:rsidRPr="009072B3">
        <w:rPr>
          <w:rFonts w:ascii="Arial" w:hAnsi="Arial" w:cs="Arial"/>
          <w:sz w:val="22"/>
          <w:szCs w:val="22"/>
        </w:rPr>
        <w:t xml:space="preserve">. Przedmiotowa dokumentacja będzie stanowiła opis przedmiotu zamówienia robót budowlanych. W związku z tym Wykonawca zwróci szczególną uwagę na zapisy art. </w:t>
      </w:r>
      <w:r w:rsidR="00F131AF">
        <w:rPr>
          <w:rFonts w:ascii="Arial" w:hAnsi="Arial" w:cs="Arial"/>
          <w:sz w:val="22"/>
          <w:szCs w:val="22"/>
        </w:rPr>
        <w:t>9</w:t>
      </w:r>
      <w:r w:rsidRPr="009072B3">
        <w:rPr>
          <w:rFonts w:ascii="Arial" w:hAnsi="Arial" w:cs="Arial"/>
          <w:sz w:val="22"/>
          <w:szCs w:val="22"/>
        </w:rPr>
        <w:t xml:space="preserve">9 ustawy Prawo zamówień publicznych, który określa, że przedmiotu zamówienia nie można opisywać przez wskazanie </w:t>
      </w:r>
      <w:r w:rsidR="00A71ABC">
        <w:rPr>
          <w:rFonts w:ascii="Arial" w:hAnsi="Arial" w:cs="Arial"/>
          <w:sz w:val="22"/>
          <w:szCs w:val="22"/>
        </w:rPr>
        <w:t xml:space="preserve">norm, </w:t>
      </w:r>
      <w:r w:rsidRPr="009072B3">
        <w:rPr>
          <w:rFonts w:ascii="Arial" w:hAnsi="Arial" w:cs="Arial"/>
          <w:sz w:val="22"/>
          <w:szCs w:val="22"/>
        </w:rPr>
        <w:t>znaków towarowych, patentów lub pochodzenia chyba, że jest to uzasadnione specyfiką przedmiotu zamówienia, którego nie można opisać za pomocą dostatecznie dokładnych określeń, a wskazaniu takiemu towarzyszą wyrazy „lub równoważny”. Wykonawca zobowiązany jest, więc do opisania proponowanych materiałów i urządzeń za pomocą parametrów technicznych tzn. bez podawania ich nazwy.</w:t>
      </w:r>
    </w:p>
    <w:p w14:paraId="23841FAF" w14:textId="6AB3537C" w:rsidR="009072B3" w:rsidRPr="009072B3" w:rsidRDefault="009072B3" w:rsidP="00D21736">
      <w:pPr>
        <w:pStyle w:val="Zawartoramki"/>
        <w:numPr>
          <w:ilvl w:val="1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072B3">
        <w:rPr>
          <w:rFonts w:ascii="Arial" w:hAnsi="Arial" w:cs="Arial"/>
          <w:sz w:val="22"/>
          <w:szCs w:val="22"/>
        </w:rPr>
        <w:t xml:space="preserve">Wytyczne </w:t>
      </w:r>
      <w:r w:rsidR="00844521">
        <w:rPr>
          <w:rFonts w:ascii="Arial" w:hAnsi="Arial" w:cs="Arial"/>
          <w:sz w:val="22"/>
          <w:szCs w:val="22"/>
        </w:rPr>
        <w:t>do projektowania</w:t>
      </w:r>
      <w:r w:rsidRPr="009072B3">
        <w:rPr>
          <w:rFonts w:ascii="Arial" w:hAnsi="Arial" w:cs="Arial"/>
          <w:sz w:val="22"/>
          <w:szCs w:val="22"/>
        </w:rPr>
        <w:t>:</w:t>
      </w:r>
    </w:p>
    <w:p w14:paraId="44738741" w14:textId="70B51F76" w:rsidR="002C52C4" w:rsidRDefault="00713021" w:rsidP="00D21736">
      <w:pPr>
        <w:pStyle w:val="pkt"/>
        <w:tabs>
          <w:tab w:val="left" w:pos="993"/>
        </w:tabs>
        <w:spacing w:before="120" w:after="0"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zakłada, że na wskazanym ter</w:t>
      </w:r>
      <w:r w:rsidR="00221C5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nie można będzie zaprojektować min. 16 sektorów</w:t>
      </w:r>
      <w:r w:rsidR="002C52C4">
        <w:rPr>
          <w:rFonts w:ascii="Arial" w:hAnsi="Arial" w:cs="Arial"/>
          <w:sz w:val="22"/>
          <w:szCs w:val="22"/>
        </w:rPr>
        <w:t>, w tym:</w:t>
      </w:r>
    </w:p>
    <w:p w14:paraId="5714C949" w14:textId="1F885748" w:rsidR="0020700E" w:rsidRPr="002C52C4" w:rsidRDefault="002C52C4" w:rsidP="00D21736">
      <w:pPr>
        <w:pStyle w:val="pkt"/>
        <w:numPr>
          <w:ilvl w:val="0"/>
          <w:numId w:val="15"/>
        </w:numPr>
        <w:tabs>
          <w:tab w:val="left" w:pos="993"/>
        </w:tabs>
        <w:spacing w:before="120" w:after="0" w:line="276" w:lineRule="auto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 sektorów na groby ziemne,</w:t>
      </w:r>
    </w:p>
    <w:p w14:paraId="4C892FEF" w14:textId="1D001468" w:rsidR="002C52C4" w:rsidRPr="002C52C4" w:rsidRDefault="002C52C4" w:rsidP="00D21736">
      <w:pPr>
        <w:pStyle w:val="pkt"/>
        <w:numPr>
          <w:ilvl w:val="0"/>
          <w:numId w:val="15"/>
        </w:numPr>
        <w:tabs>
          <w:tab w:val="left" w:pos="993"/>
        </w:tabs>
        <w:spacing w:after="0" w:line="276" w:lineRule="auto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sektory na grobowce murowane</w:t>
      </w:r>
    </w:p>
    <w:p w14:paraId="271B88D7" w14:textId="5A517C63" w:rsidR="002C52C4" w:rsidRPr="00221C58" w:rsidRDefault="002C52C4" w:rsidP="00D21736">
      <w:pPr>
        <w:pStyle w:val="pkt"/>
        <w:numPr>
          <w:ilvl w:val="0"/>
          <w:numId w:val="15"/>
        </w:numPr>
        <w:tabs>
          <w:tab w:val="left" w:pos="993"/>
        </w:tabs>
        <w:spacing w:after="0" w:line="276" w:lineRule="auto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sektory </w:t>
      </w:r>
      <w:r w:rsidR="00221C58">
        <w:rPr>
          <w:rFonts w:ascii="Arial" w:hAnsi="Arial" w:cs="Arial"/>
          <w:sz w:val="22"/>
          <w:szCs w:val="22"/>
        </w:rPr>
        <w:t>na kolumbaria.</w:t>
      </w:r>
    </w:p>
    <w:p w14:paraId="031DD942" w14:textId="624702E4" w:rsidR="00221C58" w:rsidRDefault="00221C58" w:rsidP="00D21736">
      <w:pPr>
        <w:pStyle w:val="pkt"/>
        <w:tabs>
          <w:tab w:val="left" w:pos="993"/>
        </w:tabs>
        <w:spacing w:before="120" w:after="0" w:line="276" w:lineRule="auto"/>
        <w:ind w:left="567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Dodatkowo należy zaprojektować:</w:t>
      </w:r>
    </w:p>
    <w:p w14:paraId="19040718" w14:textId="77777777" w:rsidR="00221C58" w:rsidRDefault="00221C58" w:rsidP="00D21736">
      <w:pPr>
        <w:pStyle w:val="pkt"/>
        <w:numPr>
          <w:ilvl w:val="0"/>
          <w:numId w:val="16"/>
        </w:numPr>
        <w:tabs>
          <w:tab w:val="left" w:pos="993"/>
        </w:tabs>
        <w:spacing w:after="0" w:line="276" w:lineRule="auto"/>
        <w:ind w:left="992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ogrodzenie,</w:t>
      </w:r>
    </w:p>
    <w:p w14:paraId="5946BDFE" w14:textId="081E99EE" w:rsidR="00221C58" w:rsidRDefault="00221C58" w:rsidP="00D21736">
      <w:pPr>
        <w:pStyle w:val="pkt"/>
        <w:numPr>
          <w:ilvl w:val="0"/>
          <w:numId w:val="16"/>
        </w:numPr>
        <w:tabs>
          <w:tab w:val="left" w:pos="993"/>
        </w:tabs>
        <w:spacing w:after="0" w:line="276" w:lineRule="auto"/>
        <w:ind w:left="992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aleje piesze,</w:t>
      </w:r>
    </w:p>
    <w:p w14:paraId="6B2801A4" w14:textId="36D7D4E3" w:rsidR="00221C58" w:rsidRDefault="00221C58" w:rsidP="00D21736">
      <w:pPr>
        <w:pStyle w:val="pkt"/>
        <w:numPr>
          <w:ilvl w:val="0"/>
          <w:numId w:val="16"/>
        </w:numPr>
        <w:tabs>
          <w:tab w:val="left" w:pos="993"/>
        </w:tabs>
        <w:spacing w:after="0" w:line="276" w:lineRule="auto"/>
        <w:ind w:left="992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odwodnienie – drenaż,</w:t>
      </w:r>
    </w:p>
    <w:p w14:paraId="110EC72F" w14:textId="0604ABC0" w:rsidR="00221C58" w:rsidRDefault="00221C58" w:rsidP="00D21736">
      <w:pPr>
        <w:pStyle w:val="pkt"/>
        <w:numPr>
          <w:ilvl w:val="0"/>
          <w:numId w:val="16"/>
        </w:numPr>
        <w:tabs>
          <w:tab w:val="left" w:pos="993"/>
        </w:tabs>
        <w:spacing w:after="0" w:line="276" w:lineRule="auto"/>
        <w:ind w:left="992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punkty poboru wody (po 2 szt./sektor),</w:t>
      </w:r>
    </w:p>
    <w:p w14:paraId="7C3D9F1E" w14:textId="268E11AA" w:rsidR="00221C58" w:rsidRDefault="00221C58" w:rsidP="00D21736">
      <w:pPr>
        <w:pStyle w:val="pkt"/>
        <w:numPr>
          <w:ilvl w:val="0"/>
          <w:numId w:val="16"/>
        </w:numPr>
        <w:tabs>
          <w:tab w:val="left" w:pos="993"/>
        </w:tabs>
        <w:spacing w:after="0" w:line="276" w:lineRule="auto"/>
        <w:ind w:left="992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toaletę</w:t>
      </w:r>
      <w:r w:rsidR="00D21736">
        <w:rPr>
          <w:rFonts w:ascii="Arial" w:hAnsi="Arial" w:cs="Arial"/>
          <w:bCs/>
          <w:sz w:val="22"/>
          <w:szCs w:val="22"/>
        </w:rPr>
        <w:t xml:space="preserve"> dwustanowiskową,</w:t>
      </w:r>
    </w:p>
    <w:p w14:paraId="33488026" w14:textId="512855CA" w:rsidR="00D21736" w:rsidRDefault="00D21736" w:rsidP="00D21736">
      <w:pPr>
        <w:pStyle w:val="pkt"/>
        <w:numPr>
          <w:ilvl w:val="0"/>
          <w:numId w:val="16"/>
        </w:numPr>
        <w:tabs>
          <w:tab w:val="left" w:pos="993"/>
        </w:tabs>
        <w:spacing w:after="0" w:line="276" w:lineRule="auto"/>
        <w:ind w:left="992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oświetlenie,</w:t>
      </w:r>
    </w:p>
    <w:p w14:paraId="137015CE" w14:textId="5B33ADC8" w:rsidR="00D21736" w:rsidRDefault="00D21736" w:rsidP="00D21736">
      <w:pPr>
        <w:pStyle w:val="pkt"/>
        <w:numPr>
          <w:ilvl w:val="0"/>
          <w:numId w:val="16"/>
        </w:numPr>
        <w:tabs>
          <w:tab w:val="left" w:pos="993"/>
        </w:tabs>
        <w:spacing w:after="0" w:line="276" w:lineRule="auto"/>
        <w:ind w:left="992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ławki (ok. 10 szt.),</w:t>
      </w:r>
    </w:p>
    <w:p w14:paraId="45A80E26" w14:textId="49E0DD85" w:rsidR="00D21736" w:rsidRDefault="00D21736" w:rsidP="00D21736">
      <w:pPr>
        <w:pStyle w:val="pkt"/>
        <w:numPr>
          <w:ilvl w:val="0"/>
          <w:numId w:val="16"/>
        </w:numPr>
        <w:tabs>
          <w:tab w:val="left" w:pos="993"/>
        </w:tabs>
        <w:spacing w:after="0" w:line="276" w:lineRule="auto"/>
        <w:ind w:left="992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miejsca na pojemniki na odpady,</w:t>
      </w:r>
    </w:p>
    <w:p w14:paraId="2CF1AE8D" w14:textId="77777777" w:rsidR="00D21736" w:rsidRPr="00D21736" w:rsidRDefault="00D21736" w:rsidP="00D21736">
      <w:pPr>
        <w:pStyle w:val="Akapitzlist"/>
        <w:numPr>
          <w:ilvl w:val="0"/>
          <w:numId w:val="16"/>
        </w:numPr>
        <w:spacing w:before="60" w:after="0"/>
        <w:ind w:left="992" w:hanging="425"/>
        <w:contextualSpacing w:val="0"/>
        <w:rPr>
          <w:rFonts w:ascii="Arial" w:eastAsia="Times New Roman" w:hAnsi="Arial" w:cs="Arial"/>
        </w:rPr>
      </w:pPr>
      <w:r w:rsidRPr="00D21736">
        <w:rPr>
          <w:rFonts w:ascii="Arial" w:eastAsia="Times New Roman" w:hAnsi="Arial" w:cs="Arial"/>
        </w:rPr>
        <w:t>stojaki na rowery przy bramach</w:t>
      </w:r>
    </w:p>
    <w:p w14:paraId="4EC22812" w14:textId="4175AC58" w:rsidR="00D21736" w:rsidRPr="00D21736" w:rsidRDefault="00D21736" w:rsidP="00D21736">
      <w:pPr>
        <w:pStyle w:val="Akapitzlist"/>
        <w:numPr>
          <w:ilvl w:val="0"/>
          <w:numId w:val="16"/>
        </w:numPr>
        <w:spacing w:before="60" w:after="0"/>
        <w:ind w:left="992" w:hanging="425"/>
        <w:contextualSpacing w:val="0"/>
        <w:rPr>
          <w:rFonts w:ascii="Arial" w:eastAsia="Times New Roman" w:hAnsi="Arial" w:cs="Arial"/>
        </w:rPr>
      </w:pPr>
      <w:r w:rsidRPr="00D21736">
        <w:rPr>
          <w:rFonts w:ascii="Arial" w:eastAsia="Times New Roman" w:hAnsi="Arial" w:cs="Arial"/>
        </w:rPr>
        <w:t xml:space="preserve">stojaki </w:t>
      </w:r>
      <w:r>
        <w:rPr>
          <w:rFonts w:ascii="Arial" w:eastAsia="Times New Roman" w:hAnsi="Arial" w:cs="Arial"/>
        </w:rPr>
        <w:t>(</w:t>
      </w:r>
      <w:r w:rsidRPr="00D21736">
        <w:rPr>
          <w:rFonts w:ascii="Arial" w:eastAsia="Times New Roman" w:hAnsi="Arial" w:cs="Arial"/>
        </w:rPr>
        <w:t>4 szt.</w:t>
      </w:r>
      <w:r>
        <w:rPr>
          <w:rFonts w:ascii="Arial" w:eastAsia="Times New Roman" w:hAnsi="Arial" w:cs="Arial"/>
        </w:rPr>
        <w:t>)</w:t>
      </w:r>
      <w:r w:rsidRPr="00D21736">
        <w:rPr>
          <w:rFonts w:ascii="Arial" w:eastAsia="Times New Roman" w:hAnsi="Arial" w:cs="Arial"/>
        </w:rPr>
        <w:t xml:space="preserve"> na znicze do ponownego użytku, </w:t>
      </w:r>
    </w:p>
    <w:p w14:paraId="09881402" w14:textId="004CE418" w:rsidR="00D21736" w:rsidRPr="00D21736" w:rsidRDefault="00D21736" w:rsidP="00D21736">
      <w:pPr>
        <w:pStyle w:val="Akapitzlist"/>
        <w:numPr>
          <w:ilvl w:val="0"/>
          <w:numId w:val="16"/>
        </w:numPr>
        <w:spacing w:before="60" w:after="0"/>
        <w:ind w:left="992" w:hanging="425"/>
        <w:contextualSpacing w:val="0"/>
        <w:rPr>
          <w:rFonts w:ascii="Arial" w:eastAsia="Times New Roman" w:hAnsi="Arial" w:cs="Arial"/>
        </w:rPr>
      </w:pPr>
      <w:r w:rsidRPr="00D21736">
        <w:rPr>
          <w:rFonts w:ascii="Arial" w:eastAsia="Times New Roman" w:hAnsi="Arial" w:cs="Arial"/>
        </w:rPr>
        <w:t xml:space="preserve">stojaki </w:t>
      </w:r>
      <w:r>
        <w:rPr>
          <w:rFonts w:ascii="Arial" w:eastAsia="Times New Roman" w:hAnsi="Arial" w:cs="Arial"/>
        </w:rPr>
        <w:t>(</w:t>
      </w:r>
      <w:r w:rsidRPr="00D21736">
        <w:rPr>
          <w:rFonts w:ascii="Arial" w:eastAsia="Times New Roman" w:hAnsi="Arial" w:cs="Arial"/>
        </w:rPr>
        <w:t>4 szt.</w:t>
      </w:r>
      <w:r>
        <w:rPr>
          <w:rFonts w:ascii="Arial" w:eastAsia="Times New Roman" w:hAnsi="Arial" w:cs="Arial"/>
        </w:rPr>
        <w:t>)</w:t>
      </w:r>
      <w:r w:rsidRPr="00D21736">
        <w:rPr>
          <w:rFonts w:ascii="Arial" w:eastAsia="Times New Roman" w:hAnsi="Arial" w:cs="Arial"/>
        </w:rPr>
        <w:t xml:space="preserve"> na narzędzia, </w:t>
      </w:r>
    </w:p>
    <w:p w14:paraId="44743F8F" w14:textId="7B058EBE" w:rsidR="00D21736" w:rsidRPr="00D21736" w:rsidRDefault="00D21736" w:rsidP="00D21736">
      <w:pPr>
        <w:pStyle w:val="Akapitzlist"/>
        <w:numPr>
          <w:ilvl w:val="0"/>
          <w:numId w:val="16"/>
        </w:numPr>
        <w:spacing w:before="60" w:after="0"/>
        <w:ind w:left="992" w:hanging="425"/>
        <w:contextualSpacing w:val="0"/>
        <w:rPr>
          <w:rFonts w:ascii="Arial" w:eastAsia="Times New Roman" w:hAnsi="Arial" w:cs="Arial"/>
        </w:rPr>
      </w:pPr>
      <w:r w:rsidRPr="00D21736">
        <w:rPr>
          <w:rFonts w:ascii="Arial" w:eastAsia="Times New Roman" w:hAnsi="Arial" w:cs="Arial"/>
        </w:rPr>
        <w:t>tablica z planem cmentarza</w:t>
      </w:r>
    </w:p>
    <w:p w14:paraId="3AB71895" w14:textId="34983B82" w:rsidR="00D21736" w:rsidRPr="00D21736" w:rsidRDefault="00D21736" w:rsidP="00D21736">
      <w:pPr>
        <w:pStyle w:val="Akapitzlist"/>
        <w:numPr>
          <w:ilvl w:val="0"/>
          <w:numId w:val="16"/>
        </w:numPr>
        <w:spacing w:before="60" w:after="0"/>
        <w:ind w:left="992" w:hanging="425"/>
        <w:contextualSpacing w:val="0"/>
        <w:rPr>
          <w:rFonts w:ascii="Arial" w:eastAsia="Times New Roman" w:hAnsi="Arial" w:cs="Arial"/>
        </w:rPr>
      </w:pPr>
      <w:r w:rsidRPr="00D21736">
        <w:rPr>
          <w:rFonts w:ascii="Arial" w:eastAsia="Times New Roman" w:hAnsi="Arial" w:cs="Arial"/>
        </w:rPr>
        <w:t xml:space="preserve">tabliczki z numerami </w:t>
      </w:r>
      <w:r>
        <w:rPr>
          <w:rFonts w:ascii="Arial" w:eastAsia="Times New Roman" w:hAnsi="Arial" w:cs="Arial"/>
        </w:rPr>
        <w:t xml:space="preserve">sektorów i alei </w:t>
      </w:r>
      <w:r w:rsidRPr="00D21736">
        <w:rPr>
          <w:rFonts w:ascii="Arial" w:eastAsia="Times New Roman" w:hAnsi="Arial" w:cs="Arial"/>
        </w:rPr>
        <w:t xml:space="preserve">( </w:t>
      </w:r>
      <w:r>
        <w:rPr>
          <w:rFonts w:ascii="Arial" w:eastAsia="Times New Roman" w:hAnsi="Arial" w:cs="Arial"/>
        </w:rPr>
        <w:t xml:space="preserve">ok. </w:t>
      </w:r>
      <w:r w:rsidRPr="00D21736">
        <w:rPr>
          <w:rFonts w:ascii="Arial" w:eastAsia="Times New Roman" w:hAnsi="Arial" w:cs="Arial"/>
        </w:rPr>
        <w:t>64 tabliczki )</w:t>
      </w:r>
    </w:p>
    <w:p w14:paraId="529F14E7" w14:textId="18695966" w:rsidR="00D21736" w:rsidRPr="00D21736" w:rsidRDefault="00D21736" w:rsidP="00D21736">
      <w:pPr>
        <w:pStyle w:val="pkt"/>
        <w:numPr>
          <w:ilvl w:val="0"/>
          <w:numId w:val="16"/>
        </w:numPr>
        <w:tabs>
          <w:tab w:val="left" w:pos="993"/>
        </w:tabs>
        <w:spacing w:after="0" w:line="276" w:lineRule="auto"/>
        <w:ind w:left="992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zagospodarowanie zielenią </w:t>
      </w:r>
      <w:r w:rsidRPr="00D21736">
        <w:rPr>
          <w:rFonts w:ascii="Arial" w:hAnsi="Arial" w:cs="Arial"/>
          <w:bCs/>
          <w:sz w:val="22"/>
          <w:szCs w:val="22"/>
        </w:rPr>
        <w:t xml:space="preserve">- </w:t>
      </w:r>
      <w:r w:rsidRPr="00D21736">
        <w:rPr>
          <w:rFonts w:ascii="Arial" w:hAnsi="Arial" w:cs="Arial"/>
          <w:sz w:val="22"/>
          <w:szCs w:val="22"/>
        </w:rPr>
        <w:t>drzewa i krzewy - obsadzenie terenu wokół nowej części</w:t>
      </w:r>
      <w:r>
        <w:rPr>
          <w:rFonts w:ascii="Arial" w:hAnsi="Arial" w:cs="Arial"/>
          <w:sz w:val="22"/>
          <w:szCs w:val="22"/>
        </w:rPr>
        <w:t>.</w:t>
      </w:r>
    </w:p>
    <w:p w14:paraId="2169556F" w14:textId="77777777" w:rsidR="002A3B72" w:rsidRPr="002A3B72" w:rsidRDefault="002A3B72" w:rsidP="00D21736">
      <w:pPr>
        <w:pStyle w:val="Zawartoramki"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2A3B72">
        <w:rPr>
          <w:rFonts w:ascii="Arial" w:hAnsi="Arial" w:cs="Arial"/>
          <w:b/>
          <w:bCs/>
          <w:sz w:val="22"/>
          <w:szCs w:val="22"/>
          <w:shd w:val="clear" w:color="auto" w:fill="FFFFFF"/>
        </w:rPr>
        <w:t>Uwaga!</w:t>
      </w:r>
    </w:p>
    <w:p w14:paraId="7A73B5B6" w14:textId="44B0108F" w:rsidR="00197C28" w:rsidRDefault="002A3B72" w:rsidP="00D21736">
      <w:pPr>
        <w:pStyle w:val="Zawartoramki"/>
        <w:spacing w:before="12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Ostateczny sposób zagospodarowania cmentarza warunkowany będzie możliwością dostosowania warunków hydrogeologicznych do wymogów rozporządzenia </w:t>
      </w:r>
      <w:r w:rsidRPr="0007405A">
        <w:rPr>
          <w:rFonts w:ascii="Arial" w:hAnsi="Arial" w:cs="Arial"/>
          <w:bCs/>
          <w:sz w:val="22"/>
          <w:szCs w:val="22"/>
        </w:rPr>
        <w:t xml:space="preserve">Ministra Gospodarki Komunalnej z dnia 25 sierpnia 1959 r. w sprawie określenia, jakie tereny pod względem sanitarnym są </w:t>
      </w:r>
      <w:r w:rsidRPr="0007405A">
        <w:rPr>
          <w:rStyle w:val="Uwydatnienie"/>
          <w:rFonts w:ascii="Arial" w:hAnsi="Arial" w:cs="Arial"/>
          <w:bCs/>
          <w:sz w:val="22"/>
          <w:szCs w:val="22"/>
        </w:rPr>
        <w:t>odpowiednie na cmentarze</w:t>
      </w:r>
      <w:r>
        <w:rPr>
          <w:rStyle w:val="Uwydatnienie"/>
          <w:rFonts w:ascii="Arial" w:hAnsi="Arial" w:cs="Arial"/>
          <w:bCs/>
          <w:sz w:val="22"/>
          <w:szCs w:val="22"/>
        </w:rPr>
        <w:t xml:space="preserve"> </w:t>
      </w:r>
      <w:r w:rsidRPr="0007405A">
        <w:rPr>
          <w:rStyle w:val="Uwydatnienie"/>
          <w:rFonts w:ascii="Arial" w:hAnsi="Arial" w:cs="Arial"/>
          <w:bCs/>
          <w:sz w:val="22"/>
          <w:szCs w:val="22"/>
        </w:rPr>
        <w:t>(</w:t>
      </w:r>
      <w:r w:rsidRPr="0007405A">
        <w:rPr>
          <w:rFonts w:ascii="Arial" w:hAnsi="Arial" w:cs="Arial"/>
          <w:bCs/>
          <w:i/>
          <w:iCs/>
          <w:sz w:val="22"/>
          <w:szCs w:val="22"/>
        </w:rPr>
        <w:t>Dz.U. z 1959 r., Nr 52, poz. 315)</w:t>
      </w:r>
    </w:p>
    <w:p w14:paraId="1D403EFD" w14:textId="77777777" w:rsidR="0031416D" w:rsidRDefault="0031416D" w:rsidP="00D21736">
      <w:pPr>
        <w:pStyle w:val="Zawartoramki"/>
        <w:spacing w:before="12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4BD3957" w14:textId="77777777" w:rsidR="0031416D" w:rsidRPr="00D21736" w:rsidRDefault="0031416D" w:rsidP="00D21736">
      <w:pPr>
        <w:pStyle w:val="Zawartoramki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</w:pPr>
      <w:r w:rsidRPr="00D21736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>Załączniki:</w:t>
      </w:r>
    </w:p>
    <w:p w14:paraId="73C9DF1D" w14:textId="504F973A" w:rsidR="0031416D" w:rsidRPr="0031416D" w:rsidRDefault="00D21736" w:rsidP="00D21736">
      <w:pPr>
        <w:pStyle w:val="Zawartoramki"/>
        <w:numPr>
          <w:ilvl w:val="0"/>
          <w:numId w:val="17"/>
        </w:numPr>
        <w:spacing w:line="276" w:lineRule="auto"/>
        <w:ind w:left="567" w:hanging="425"/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</w:rPr>
        <w:t>Dokumentacja hydrogeologiczna.</w:t>
      </w:r>
    </w:p>
    <w:sectPr w:rsidR="0031416D" w:rsidRPr="0031416D" w:rsidSect="00B53242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3531" w14:textId="77777777" w:rsidR="00E46223" w:rsidRDefault="00E46223" w:rsidP="004E03B2">
      <w:r>
        <w:separator/>
      </w:r>
    </w:p>
  </w:endnote>
  <w:endnote w:type="continuationSeparator" w:id="0">
    <w:p w14:paraId="13CA9525" w14:textId="77777777" w:rsidR="00E46223" w:rsidRDefault="00E46223" w:rsidP="004E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A5F9" w14:textId="275CED02" w:rsidR="009C6EE5" w:rsidRDefault="004E03B2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504A6E">
      <w:rPr>
        <w:rFonts w:ascii="Arial" w:eastAsiaTheme="majorEastAsia" w:hAnsi="Arial" w:cs="Arial"/>
        <w:b/>
        <w:sz w:val="18"/>
        <w:szCs w:val="18"/>
      </w:rPr>
      <w:t>OPZ</w:t>
    </w:r>
    <w:r w:rsidRPr="004E03B2">
      <w:rPr>
        <w:rFonts w:ascii="Arial" w:eastAsiaTheme="majorEastAsia" w:hAnsi="Arial" w:cs="Arial"/>
        <w:sz w:val="18"/>
        <w:szCs w:val="18"/>
      </w:rPr>
      <w:t xml:space="preserve"> </w:t>
    </w:r>
    <w:r w:rsidR="001A244E">
      <w:rPr>
        <w:rFonts w:ascii="Arial" w:eastAsiaTheme="majorEastAsia" w:hAnsi="Arial" w:cs="Arial"/>
        <w:sz w:val="18"/>
        <w:szCs w:val="18"/>
      </w:rPr>
      <w:t>–</w:t>
    </w:r>
    <w:r w:rsidRPr="004E03B2">
      <w:rPr>
        <w:rFonts w:ascii="Arial" w:eastAsiaTheme="majorEastAsia" w:hAnsi="Arial" w:cs="Arial"/>
        <w:sz w:val="18"/>
        <w:szCs w:val="18"/>
      </w:rPr>
      <w:t xml:space="preserve"> </w:t>
    </w:r>
    <w:r w:rsidR="0034371F">
      <w:rPr>
        <w:rFonts w:ascii="Arial" w:eastAsiaTheme="majorEastAsia" w:hAnsi="Arial" w:cs="Arial"/>
        <w:sz w:val="18"/>
        <w:szCs w:val="18"/>
      </w:rPr>
      <w:t>Rozbudowa cmentarza komunalnego w Kołobrzegu</w:t>
    </w:r>
  </w:p>
  <w:p w14:paraId="19F12651" w14:textId="7216B974" w:rsidR="004E03B2" w:rsidRPr="004E03B2" w:rsidRDefault="004E03B2" w:rsidP="009C6EE5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4E03B2">
      <w:rPr>
        <w:rFonts w:ascii="Arial" w:eastAsiaTheme="majorEastAsia" w:hAnsi="Arial" w:cs="Arial"/>
        <w:sz w:val="18"/>
        <w:szCs w:val="18"/>
      </w:rPr>
      <w:t xml:space="preserve">Strona </w:t>
    </w:r>
    <w:r w:rsidRPr="009C6EE5">
      <w:rPr>
        <w:rFonts w:ascii="Arial" w:eastAsiaTheme="minorEastAsia" w:hAnsi="Arial" w:cs="Arial"/>
        <w:b/>
        <w:sz w:val="18"/>
        <w:szCs w:val="18"/>
      </w:rPr>
      <w:fldChar w:fldCharType="begin"/>
    </w:r>
    <w:r w:rsidRPr="009C6EE5">
      <w:rPr>
        <w:rFonts w:ascii="Arial" w:hAnsi="Arial" w:cs="Arial"/>
        <w:b/>
        <w:sz w:val="18"/>
        <w:szCs w:val="18"/>
      </w:rPr>
      <w:instrText>PAGE   \* MERGEFORMAT</w:instrText>
    </w:r>
    <w:r w:rsidRPr="009C6EE5">
      <w:rPr>
        <w:rFonts w:ascii="Arial" w:eastAsiaTheme="minorEastAsia" w:hAnsi="Arial" w:cs="Arial"/>
        <w:b/>
        <w:sz w:val="18"/>
        <w:szCs w:val="18"/>
      </w:rPr>
      <w:fldChar w:fldCharType="separate"/>
    </w:r>
    <w:r w:rsidR="00513F1D" w:rsidRPr="00513F1D">
      <w:rPr>
        <w:rFonts w:ascii="Arial" w:eastAsiaTheme="majorEastAsia" w:hAnsi="Arial" w:cs="Arial"/>
        <w:b/>
        <w:noProof/>
        <w:sz w:val="18"/>
        <w:szCs w:val="18"/>
      </w:rPr>
      <w:t>1</w:t>
    </w:r>
    <w:r w:rsidRPr="009C6EE5">
      <w:rPr>
        <w:rFonts w:ascii="Arial" w:eastAsiaTheme="majorEastAsia" w:hAnsi="Arial" w:cs="Arial"/>
        <w:b/>
        <w:sz w:val="18"/>
        <w:szCs w:val="18"/>
      </w:rPr>
      <w:fldChar w:fldCharType="end"/>
    </w:r>
    <w:r w:rsidR="009C6EE5">
      <w:rPr>
        <w:rFonts w:ascii="Arial" w:eastAsiaTheme="majorEastAsia" w:hAnsi="Arial" w:cs="Arial"/>
        <w:sz w:val="18"/>
        <w:szCs w:val="18"/>
      </w:rPr>
      <w:t>/</w:t>
    </w:r>
    <w:r w:rsidR="004E70DE">
      <w:rPr>
        <w:rFonts w:ascii="Arial" w:eastAsiaTheme="majorEastAsia" w:hAnsi="Arial" w:cs="Arial"/>
        <w:sz w:val="18"/>
        <w:szCs w:val="18"/>
      </w:rPr>
      <w:t>2</w:t>
    </w:r>
  </w:p>
  <w:p w14:paraId="5357A859" w14:textId="77777777" w:rsidR="004E03B2" w:rsidRDefault="004E0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48FE" w14:textId="77777777" w:rsidR="00E46223" w:rsidRDefault="00E46223" w:rsidP="004E03B2">
      <w:r>
        <w:separator/>
      </w:r>
    </w:p>
  </w:footnote>
  <w:footnote w:type="continuationSeparator" w:id="0">
    <w:p w14:paraId="2615F88D" w14:textId="77777777" w:rsidR="00E46223" w:rsidRDefault="00E46223" w:rsidP="004E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5B1"/>
    <w:multiLevelType w:val="hybridMultilevel"/>
    <w:tmpl w:val="A618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E9F"/>
    <w:multiLevelType w:val="hybridMultilevel"/>
    <w:tmpl w:val="86B65A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2EE555A"/>
    <w:multiLevelType w:val="hybridMultilevel"/>
    <w:tmpl w:val="0782589A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188F5214"/>
    <w:multiLevelType w:val="hybridMultilevel"/>
    <w:tmpl w:val="2970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4714"/>
    <w:multiLevelType w:val="hybridMultilevel"/>
    <w:tmpl w:val="24E27874"/>
    <w:lvl w:ilvl="0" w:tplc="BB8EA570">
      <w:start w:val="1"/>
      <w:numFmt w:val="upperRoman"/>
      <w:lvlText w:val="%1."/>
      <w:lvlJc w:val="left"/>
      <w:pPr>
        <w:ind w:left="2138" w:hanging="360"/>
      </w:pPr>
      <w:rPr>
        <w:rFonts w:hint="default"/>
        <w:b/>
      </w:rPr>
    </w:lvl>
    <w:lvl w:ilvl="1" w:tplc="97503DC0">
      <w:start w:val="1"/>
      <w:numFmt w:val="upperRoman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84F2A"/>
    <w:multiLevelType w:val="hybridMultilevel"/>
    <w:tmpl w:val="ACD04D88"/>
    <w:lvl w:ilvl="0" w:tplc="B23C43B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66B9C"/>
    <w:multiLevelType w:val="hybridMultilevel"/>
    <w:tmpl w:val="2D28A21A"/>
    <w:lvl w:ilvl="0" w:tplc="5F76C7A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C43BE"/>
    <w:multiLevelType w:val="hybridMultilevel"/>
    <w:tmpl w:val="0E58C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1E84"/>
    <w:multiLevelType w:val="hybridMultilevel"/>
    <w:tmpl w:val="C2BC2804"/>
    <w:lvl w:ilvl="0" w:tplc="FA6CB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310D"/>
    <w:multiLevelType w:val="hybridMultilevel"/>
    <w:tmpl w:val="8370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A03EB"/>
    <w:multiLevelType w:val="hybridMultilevel"/>
    <w:tmpl w:val="802A58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3EFD"/>
    <w:multiLevelType w:val="hybridMultilevel"/>
    <w:tmpl w:val="707494BE"/>
    <w:lvl w:ilvl="0" w:tplc="AF8078C0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930064"/>
    <w:multiLevelType w:val="hybridMultilevel"/>
    <w:tmpl w:val="7292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831DF"/>
    <w:multiLevelType w:val="hybridMultilevel"/>
    <w:tmpl w:val="9692D4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9B5532"/>
    <w:multiLevelType w:val="hybridMultilevel"/>
    <w:tmpl w:val="38B27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0A56B3"/>
    <w:multiLevelType w:val="hybridMultilevel"/>
    <w:tmpl w:val="99DC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53B34"/>
    <w:multiLevelType w:val="hybridMultilevel"/>
    <w:tmpl w:val="B5DE9688"/>
    <w:lvl w:ilvl="0" w:tplc="7CDEBA8A">
      <w:start w:val="1"/>
      <w:numFmt w:val="upperRoman"/>
      <w:lvlText w:val="I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7"/>
  </w:num>
  <w:num w:numId="10">
    <w:abstractNumId w:val="4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11"/>
  </w:num>
  <w:num w:numId="16">
    <w:abstractNumId w:val="15"/>
  </w:num>
  <w:num w:numId="17">
    <w:abstractNumId w:val="9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F2D"/>
    <w:rsid w:val="0004567C"/>
    <w:rsid w:val="000B272D"/>
    <w:rsid w:val="000E3F74"/>
    <w:rsid w:val="00197C28"/>
    <w:rsid w:val="001A244E"/>
    <w:rsid w:val="0020700E"/>
    <w:rsid w:val="00221C58"/>
    <w:rsid w:val="00267F48"/>
    <w:rsid w:val="002A37D0"/>
    <w:rsid w:val="002A3B72"/>
    <w:rsid w:val="002A680A"/>
    <w:rsid w:val="002B4C5B"/>
    <w:rsid w:val="002C52C4"/>
    <w:rsid w:val="0031416D"/>
    <w:rsid w:val="0033598F"/>
    <w:rsid w:val="0034371F"/>
    <w:rsid w:val="0039027A"/>
    <w:rsid w:val="003A3A16"/>
    <w:rsid w:val="0041047C"/>
    <w:rsid w:val="004D4F89"/>
    <w:rsid w:val="004E03B2"/>
    <w:rsid w:val="004E70DE"/>
    <w:rsid w:val="00504A6E"/>
    <w:rsid w:val="00513F1D"/>
    <w:rsid w:val="005F5AAD"/>
    <w:rsid w:val="00670218"/>
    <w:rsid w:val="006E01CC"/>
    <w:rsid w:val="007055CF"/>
    <w:rsid w:val="00713021"/>
    <w:rsid w:val="00741427"/>
    <w:rsid w:val="007E7E9C"/>
    <w:rsid w:val="00802F2D"/>
    <w:rsid w:val="0082168A"/>
    <w:rsid w:val="00823FBB"/>
    <w:rsid w:val="00844521"/>
    <w:rsid w:val="008C7CC1"/>
    <w:rsid w:val="008E2BF2"/>
    <w:rsid w:val="008F016E"/>
    <w:rsid w:val="00905F55"/>
    <w:rsid w:val="009072B3"/>
    <w:rsid w:val="009443F3"/>
    <w:rsid w:val="00985D0E"/>
    <w:rsid w:val="009927BB"/>
    <w:rsid w:val="00997CBB"/>
    <w:rsid w:val="009C6EE5"/>
    <w:rsid w:val="009E1C4A"/>
    <w:rsid w:val="00A71ABC"/>
    <w:rsid w:val="00AB47D2"/>
    <w:rsid w:val="00AC2FA0"/>
    <w:rsid w:val="00AD5876"/>
    <w:rsid w:val="00B53242"/>
    <w:rsid w:val="00B56811"/>
    <w:rsid w:val="00B72578"/>
    <w:rsid w:val="00C6730D"/>
    <w:rsid w:val="00CB129D"/>
    <w:rsid w:val="00CC5673"/>
    <w:rsid w:val="00D21736"/>
    <w:rsid w:val="00D33CC9"/>
    <w:rsid w:val="00D37EDD"/>
    <w:rsid w:val="00D663EF"/>
    <w:rsid w:val="00DD39D5"/>
    <w:rsid w:val="00E14D5E"/>
    <w:rsid w:val="00E46223"/>
    <w:rsid w:val="00E51307"/>
    <w:rsid w:val="00E836F9"/>
    <w:rsid w:val="00F131AF"/>
    <w:rsid w:val="00F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343"/>
  <w15:docId w15:val="{E8BBC71D-E8C3-4F82-8C0B-51A6F038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997CBB"/>
    <w:pPr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customStyle="1" w:styleId="pkt">
    <w:name w:val="pkt"/>
    <w:basedOn w:val="Normalny"/>
    <w:rsid w:val="00B72578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Akapitzlist1">
    <w:name w:val="Akapit z listą1"/>
    <w:basedOn w:val="Normalny"/>
    <w:rsid w:val="009072B3"/>
    <w:pPr>
      <w:widowControl/>
      <w:suppressAutoHyphens w:val="0"/>
      <w:spacing w:line="360" w:lineRule="auto"/>
      <w:ind w:left="708"/>
      <w:jc w:val="both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072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E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3B2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3B2"/>
    <w:rPr>
      <w:rFonts w:eastAsia="Arial Unicode MS"/>
      <w:sz w:val="24"/>
      <w:szCs w:val="24"/>
    </w:rPr>
  </w:style>
  <w:style w:type="paragraph" w:styleId="Tekstdymka">
    <w:name w:val="Balloon Text"/>
    <w:basedOn w:val="Normalny"/>
    <w:link w:val="TekstdymkaZnak"/>
    <w:rsid w:val="004E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03B2"/>
    <w:rPr>
      <w:rFonts w:ascii="Tahoma" w:eastAsia="Arial Unicode MS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E01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01CC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6E0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01CC"/>
    <w:rPr>
      <w:rFonts w:eastAsia="Arial Unicode MS"/>
      <w:b/>
      <w:bCs/>
    </w:rPr>
  </w:style>
  <w:style w:type="character" w:customStyle="1" w:styleId="fontstyle01">
    <w:name w:val="fontstyle01"/>
    <w:basedOn w:val="Domylnaczcionkaakapitu"/>
    <w:rsid w:val="00A71AB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2A3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19F2-F3C3-4B6A-A35D-A9A8408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Gmina Miasto Kołobrzeg</cp:lastModifiedBy>
  <cp:revision>11</cp:revision>
  <cp:lastPrinted>2015-06-19T08:18:00Z</cp:lastPrinted>
  <dcterms:created xsi:type="dcterms:W3CDTF">2019-01-25T09:13:00Z</dcterms:created>
  <dcterms:modified xsi:type="dcterms:W3CDTF">2021-07-12T09:27:00Z</dcterms:modified>
</cp:coreProperties>
</file>